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DFC" w:rsidRDefault="007D7DFC" w:rsidP="007D7DFC">
      <w:pPr>
        <w:pStyle w:val="Nadpis1"/>
        <w:jc w:val="center"/>
      </w:pPr>
      <w:r>
        <w:t xml:space="preserve">5. </w:t>
      </w:r>
      <w:proofErr w:type="spellStart"/>
      <w:r>
        <w:t>Pamětová</w:t>
      </w:r>
      <w:proofErr w:type="spellEnd"/>
      <w:r>
        <w:t xml:space="preserve"> zařízeni II.</w:t>
      </w:r>
    </w:p>
    <w:p w:rsidR="00CB0ACD" w:rsidRDefault="002F0B3E" w:rsidP="007D7DFC">
      <w:pPr>
        <w:pStyle w:val="Nadpis2"/>
      </w:pPr>
      <w:r>
        <w:t>Pevné disky</w:t>
      </w:r>
    </w:p>
    <w:p w:rsidR="004F6488" w:rsidRDefault="004F6488" w:rsidP="002F0B3E">
      <w:pPr>
        <w:pStyle w:val="Odstavecseseznamem"/>
        <w:numPr>
          <w:ilvl w:val="0"/>
          <w:numId w:val="1"/>
        </w:numPr>
      </w:pPr>
      <w:r>
        <w:t>elektromagnetická paměť typu RAM-RWM určená pro permanentní ukládání</w:t>
      </w:r>
    </w:p>
    <w:p w:rsidR="004F6488" w:rsidRDefault="004F6488" w:rsidP="002F0B3E">
      <w:pPr>
        <w:pStyle w:val="Odstavecseseznamem"/>
        <w:numPr>
          <w:ilvl w:val="0"/>
          <w:numId w:val="1"/>
        </w:numPr>
      </w:pPr>
      <w:r>
        <w:t xml:space="preserve">založeno na elektromagnetickém snímání a ovlivňování </w:t>
      </w:r>
      <w:proofErr w:type="spellStart"/>
      <w:r>
        <w:t>magneto</w:t>
      </w:r>
      <w:proofErr w:type="spellEnd"/>
      <w:r>
        <w:t>-citlivé plochy</w:t>
      </w:r>
    </w:p>
    <w:p w:rsidR="002F0B3E" w:rsidRDefault="004F6488" w:rsidP="002F0B3E">
      <w:pPr>
        <w:pStyle w:val="Odstavecseseznamem"/>
        <w:numPr>
          <w:ilvl w:val="0"/>
          <w:numId w:val="1"/>
        </w:numPr>
      </w:pPr>
      <w:r>
        <w:t>č</w:t>
      </w:r>
      <w:r w:rsidR="002F0B3E">
        <w:t xml:space="preserve">ásti: </w:t>
      </w:r>
      <w:r>
        <w:t>elektronika (</w:t>
      </w:r>
      <w:proofErr w:type="spellStart"/>
      <w:r>
        <w:t>cache</w:t>
      </w:r>
      <w:proofErr w:type="spellEnd"/>
      <w:r>
        <w:t xml:space="preserve"> paměť, řídící či</w:t>
      </w:r>
      <w:r w:rsidR="002F58BB">
        <w:t>py, interface a případně část řa</w:t>
      </w:r>
      <w:r>
        <w:t xml:space="preserve">diče – SAS), osa pro plotny, </w:t>
      </w:r>
      <w:r w:rsidR="002F0B3E">
        <w:t>motor</w:t>
      </w:r>
      <w:r>
        <w:t xml:space="preserve"> pro plotny</w:t>
      </w:r>
      <w:r w:rsidR="002F0B3E">
        <w:t xml:space="preserve">, </w:t>
      </w:r>
      <w:r>
        <w:t>plotny</w:t>
      </w:r>
      <w:r w:rsidR="002F0B3E">
        <w:t xml:space="preserve">, rameno, pohybový mechanismus </w:t>
      </w:r>
      <w:r>
        <w:t>ramena, čtecí a zápisové hlavy</w:t>
      </w:r>
      <w:r w:rsidR="002F0B3E">
        <w:t>, konektor na napájení</w:t>
      </w:r>
    </w:p>
    <w:p w:rsidR="004F7F6D" w:rsidRDefault="004F7F6D" w:rsidP="00022132">
      <w:pPr>
        <w:pStyle w:val="Nadpis2"/>
      </w:pPr>
      <w:r>
        <w:t>SSD disk</w:t>
      </w:r>
    </w:p>
    <w:p w:rsidR="007D7DFC" w:rsidRDefault="007D7DFC" w:rsidP="007D7DFC">
      <w:pPr>
        <w:pStyle w:val="Odstavecseseznamem"/>
        <w:numPr>
          <w:ilvl w:val="0"/>
          <w:numId w:val="6"/>
        </w:numPr>
      </w:pPr>
      <w:r>
        <w:t xml:space="preserve">Elektronická paměť, podobná </w:t>
      </w:r>
      <w:proofErr w:type="spellStart"/>
      <w:r>
        <w:t>flash</w:t>
      </w:r>
      <w:proofErr w:type="spellEnd"/>
      <w:r>
        <w:t xml:space="preserve"> principu, upravená pro použití jako trvalé úložiště. Typu RAM-RWM, non-</w:t>
      </w:r>
      <w:proofErr w:type="spellStart"/>
      <w:r>
        <w:t>volatilní</w:t>
      </w:r>
      <w:proofErr w:type="spellEnd"/>
      <w:r>
        <w:t>.</w:t>
      </w:r>
    </w:p>
    <w:p w:rsidR="007D7DFC" w:rsidRDefault="007D7DFC" w:rsidP="007D7DFC">
      <w:pPr>
        <w:pStyle w:val="Odstavecseseznamem"/>
        <w:numPr>
          <w:ilvl w:val="0"/>
          <w:numId w:val="6"/>
        </w:numPr>
      </w:pPr>
      <w:r>
        <w:t xml:space="preserve">Obsahuje: Řídící elektroniku (tj. </w:t>
      </w:r>
      <w:proofErr w:type="spellStart"/>
      <w:r>
        <w:t>cache</w:t>
      </w:r>
      <w:proofErr w:type="spellEnd"/>
      <w:r>
        <w:t xml:space="preserve"> paměti, řídící čipy, interface) a samotné paměťové čipy.</w:t>
      </w:r>
    </w:p>
    <w:p w:rsidR="007D7DFC" w:rsidRDefault="007D7DFC" w:rsidP="007D7DFC">
      <w:pPr>
        <w:pStyle w:val="Odstavecseseznamem"/>
        <w:numPr>
          <w:ilvl w:val="0"/>
          <w:numId w:val="6"/>
        </w:numPr>
      </w:pPr>
      <w:r>
        <w:t>neobsahuje pohyblivé části</w:t>
      </w:r>
    </w:p>
    <w:tbl>
      <w:tblPr>
        <w:tblStyle w:val="Mkatabulky"/>
        <w:tblW w:w="0" w:type="auto"/>
        <w:tblLook w:val="04A0" w:firstRow="1" w:lastRow="0" w:firstColumn="1" w:lastColumn="0" w:noHBand="0" w:noVBand="1"/>
      </w:tblPr>
      <w:tblGrid>
        <w:gridCol w:w="4606"/>
        <w:gridCol w:w="4606"/>
      </w:tblGrid>
      <w:tr w:rsidR="004F7F6D" w:rsidTr="00022132">
        <w:trPr>
          <w:cantSplit/>
        </w:trPr>
        <w:tc>
          <w:tcPr>
            <w:tcW w:w="4606" w:type="dxa"/>
          </w:tcPr>
          <w:p w:rsidR="004F7F6D" w:rsidRDefault="004F7F6D" w:rsidP="004F7F6D">
            <w:r>
              <w:t>Pevný disk</w:t>
            </w:r>
          </w:p>
        </w:tc>
        <w:tc>
          <w:tcPr>
            <w:tcW w:w="4606" w:type="dxa"/>
          </w:tcPr>
          <w:p w:rsidR="004F7F6D" w:rsidRDefault="004F7F6D" w:rsidP="004F7F6D">
            <w:r>
              <w:t>SSD disk</w:t>
            </w:r>
          </w:p>
        </w:tc>
      </w:tr>
      <w:tr w:rsidR="004F7F6D" w:rsidTr="00022132">
        <w:trPr>
          <w:cantSplit/>
        </w:trPr>
        <w:tc>
          <w:tcPr>
            <w:tcW w:w="4606" w:type="dxa"/>
            <w:shd w:val="clear" w:color="auto" w:fill="92D050"/>
          </w:tcPr>
          <w:p w:rsidR="004F7F6D" w:rsidRDefault="004F7F6D" w:rsidP="004F7F6D">
            <w:r>
              <w:t>Vysoká kapacita</w:t>
            </w:r>
          </w:p>
        </w:tc>
        <w:tc>
          <w:tcPr>
            <w:tcW w:w="4606" w:type="dxa"/>
            <w:shd w:val="clear" w:color="auto" w:fill="92D050"/>
          </w:tcPr>
          <w:p w:rsidR="004F7F6D" w:rsidRDefault="004F7F6D" w:rsidP="004F7F6D">
            <w:r>
              <w:t>Extrémní rychlost (podle modelu)</w:t>
            </w:r>
          </w:p>
        </w:tc>
      </w:tr>
      <w:tr w:rsidR="004F7F6D" w:rsidTr="00022132">
        <w:trPr>
          <w:cantSplit/>
        </w:trPr>
        <w:tc>
          <w:tcPr>
            <w:tcW w:w="4606" w:type="dxa"/>
            <w:shd w:val="clear" w:color="auto" w:fill="92D050"/>
          </w:tcPr>
          <w:p w:rsidR="004F7F6D" w:rsidRDefault="004F7F6D" w:rsidP="004F7F6D">
            <w:r>
              <w:t>Variabilita provedení</w:t>
            </w:r>
          </w:p>
        </w:tc>
        <w:tc>
          <w:tcPr>
            <w:tcW w:w="4606" w:type="dxa"/>
            <w:shd w:val="clear" w:color="auto" w:fill="92D050"/>
          </w:tcPr>
          <w:p w:rsidR="004F7F6D" w:rsidRDefault="004F7F6D" w:rsidP="004F7F6D">
            <w:r>
              <w:t>Kompaktní rozměry</w:t>
            </w:r>
          </w:p>
        </w:tc>
      </w:tr>
      <w:tr w:rsidR="004F7F6D" w:rsidTr="00022132">
        <w:trPr>
          <w:cantSplit/>
        </w:trPr>
        <w:tc>
          <w:tcPr>
            <w:tcW w:w="4606" w:type="dxa"/>
            <w:shd w:val="clear" w:color="auto" w:fill="92D050"/>
          </w:tcPr>
          <w:p w:rsidR="004F7F6D" w:rsidRDefault="004F7F6D" w:rsidP="004F7F6D">
            <w:r>
              <w:t>Neomezené zápisové cykly</w:t>
            </w:r>
          </w:p>
        </w:tc>
        <w:tc>
          <w:tcPr>
            <w:tcW w:w="4606" w:type="dxa"/>
            <w:shd w:val="clear" w:color="auto" w:fill="92D050"/>
          </w:tcPr>
          <w:p w:rsidR="004F7F6D" w:rsidRDefault="004F7F6D" w:rsidP="004F7F6D">
            <w:r>
              <w:t>Nižší spotřeba</w:t>
            </w:r>
          </w:p>
        </w:tc>
      </w:tr>
      <w:tr w:rsidR="004F7F6D" w:rsidTr="00022132">
        <w:trPr>
          <w:cantSplit/>
        </w:trPr>
        <w:tc>
          <w:tcPr>
            <w:tcW w:w="4606" w:type="dxa"/>
            <w:shd w:val="clear" w:color="auto" w:fill="92D050"/>
          </w:tcPr>
          <w:p w:rsidR="004F7F6D" w:rsidRDefault="004F7F6D" w:rsidP="004F7F6D">
            <w:r>
              <w:t>Nízká cena za GB</w:t>
            </w:r>
          </w:p>
        </w:tc>
        <w:tc>
          <w:tcPr>
            <w:tcW w:w="4606" w:type="dxa"/>
            <w:shd w:val="clear" w:color="auto" w:fill="92D050"/>
          </w:tcPr>
          <w:p w:rsidR="004F7F6D" w:rsidRDefault="004F7F6D" w:rsidP="004F7F6D">
            <w:r>
              <w:t>Bez pohyblivých částí</w:t>
            </w:r>
          </w:p>
        </w:tc>
      </w:tr>
      <w:tr w:rsidR="004F7F6D" w:rsidTr="00022132">
        <w:trPr>
          <w:cantSplit/>
        </w:trPr>
        <w:tc>
          <w:tcPr>
            <w:tcW w:w="4606" w:type="dxa"/>
            <w:shd w:val="clear" w:color="auto" w:fill="92D050"/>
          </w:tcPr>
          <w:p w:rsidR="004F7F6D" w:rsidRDefault="004F7F6D" w:rsidP="004F7F6D">
            <w:r>
              <w:t>Všechna provedení interface</w:t>
            </w:r>
          </w:p>
        </w:tc>
        <w:tc>
          <w:tcPr>
            <w:tcW w:w="4606" w:type="dxa"/>
            <w:shd w:val="clear" w:color="auto" w:fill="92D050"/>
          </w:tcPr>
          <w:p w:rsidR="004F7F6D" w:rsidRDefault="004F7F6D" w:rsidP="004F7F6D">
            <w:r>
              <w:t>Vysoká odolnost proti otřesům</w:t>
            </w:r>
          </w:p>
        </w:tc>
      </w:tr>
      <w:tr w:rsidR="004F7F6D" w:rsidTr="00022132">
        <w:trPr>
          <w:cantSplit/>
        </w:trPr>
        <w:tc>
          <w:tcPr>
            <w:tcW w:w="4606" w:type="dxa"/>
            <w:shd w:val="clear" w:color="auto" w:fill="D99594" w:themeFill="accent2" w:themeFillTint="99"/>
          </w:tcPr>
          <w:p w:rsidR="004F7F6D" w:rsidRDefault="004F7F6D" w:rsidP="004F7F6D">
            <w:r>
              <w:t>Nízká odolnost proti otřesům</w:t>
            </w:r>
          </w:p>
        </w:tc>
        <w:tc>
          <w:tcPr>
            <w:tcW w:w="4606" w:type="dxa"/>
            <w:shd w:val="clear" w:color="auto" w:fill="D99594" w:themeFill="accent2" w:themeFillTint="99"/>
          </w:tcPr>
          <w:p w:rsidR="004F7F6D" w:rsidRPr="004C13DA" w:rsidRDefault="004F7F6D" w:rsidP="004F7F6D">
            <w:r w:rsidRPr="004C13DA">
              <w:t>Vysoká cena za 1GB</w:t>
            </w:r>
          </w:p>
        </w:tc>
      </w:tr>
      <w:tr w:rsidR="004F7F6D" w:rsidTr="00022132">
        <w:trPr>
          <w:cantSplit/>
        </w:trPr>
        <w:tc>
          <w:tcPr>
            <w:tcW w:w="4606" w:type="dxa"/>
            <w:shd w:val="clear" w:color="auto" w:fill="D99594" w:themeFill="accent2" w:themeFillTint="99"/>
          </w:tcPr>
          <w:p w:rsidR="004F7F6D" w:rsidRDefault="004F7F6D" w:rsidP="004F7F6D">
            <w:r>
              <w:t>Vyšší spotřeba napájení</w:t>
            </w:r>
          </w:p>
        </w:tc>
        <w:tc>
          <w:tcPr>
            <w:tcW w:w="4606" w:type="dxa"/>
            <w:shd w:val="clear" w:color="auto" w:fill="D99594" w:themeFill="accent2" w:themeFillTint="99"/>
          </w:tcPr>
          <w:p w:rsidR="004F7F6D" w:rsidRPr="004C13DA" w:rsidRDefault="004F7F6D" w:rsidP="004F7F6D">
            <w:r w:rsidRPr="004C13DA">
              <w:t>Vyšší citlivost na ESD</w:t>
            </w:r>
          </w:p>
        </w:tc>
      </w:tr>
      <w:tr w:rsidR="004F7F6D" w:rsidTr="00022132">
        <w:trPr>
          <w:cantSplit/>
        </w:trPr>
        <w:tc>
          <w:tcPr>
            <w:tcW w:w="4606" w:type="dxa"/>
            <w:shd w:val="clear" w:color="auto" w:fill="D99594" w:themeFill="accent2" w:themeFillTint="99"/>
          </w:tcPr>
          <w:p w:rsidR="004F7F6D" w:rsidRDefault="004F7F6D" w:rsidP="004F7F6D">
            <w:r>
              <w:t>Mechanické opotřebení</w:t>
            </w:r>
          </w:p>
        </w:tc>
        <w:tc>
          <w:tcPr>
            <w:tcW w:w="4606" w:type="dxa"/>
            <w:shd w:val="clear" w:color="auto" w:fill="D99594" w:themeFill="accent2" w:themeFillTint="99"/>
          </w:tcPr>
          <w:p w:rsidR="004F7F6D" w:rsidRPr="004C13DA" w:rsidRDefault="004F7F6D" w:rsidP="004F7F6D">
            <w:r w:rsidRPr="004C13DA">
              <w:t>Omezený počet zápisových cyklů</w:t>
            </w:r>
          </w:p>
        </w:tc>
      </w:tr>
      <w:tr w:rsidR="004F7F6D" w:rsidTr="00022132">
        <w:trPr>
          <w:cantSplit/>
        </w:trPr>
        <w:tc>
          <w:tcPr>
            <w:tcW w:w="4606" w:type="dxa"/>
            <w:shd w:val="clear" w:color="auto" w:fill="FFFFFF" w:themeFill="background1"/>
          </w:tcPr>
          <w:p w:rsidR="004F7F6D" w:rsidRDefault="004F7F6D" w:rsidP="004F7F6D"/>
        </w:tc>
        <w:tc>
          <w:tcPr>
            <w:tcW w:w="4606" w:type="dxa"/>
            <w:shd w:val="clear" w:color="auto" w:fill="D99594" w:themeFill="accent2" w:themeFillTint="99"/>
          </w:tcPr>
          <w:p w:rsidR="004F7F6D" w:rsidRPr="004C13DA" w:rsidRDefault="004C13DA" w:rsidP="004F7F6D">
            <w:r w:rsidRPr="004C13DA">
              <w:t>Neexistují některá provedení</w:t>
            </w:r>
          </w:p>
        </w:tc>
      </w:tr>
      <w:tr w:rsidR="004F7F6D" w:rsidTr="00022132">
        <w:trPr>
          <w:cantSplit/>
        </w:trPr>
        <w:tc>
          <w:tcPr>
            <w:tcW w:w="4606" w:type="dxa"/>
            <w:shd w:val="clear" w:color="auto" w:fill="FFFFFF" w:themeFill="background1"/>
          </w:tcPr>
          <w:p w:rsidR="004F7F6D" w:rsidRDefault="004F7F6D" w:rsidP="004F7F6D"/>
        </w:tc>
        <w:tc>
          <w:tcPr>
            <w:tcW w:w="4606" w:type="dxa"/>
            <w:shd w:val="clear" w:color="auto" w:fill="D99594" w:themeFill="accent2" w:themeFillTint="99"/>
          </w:tcPr>
          <w:p w:rsidR="004F7F6D" w:rsidRPr="004C13DA" w:rsidRDefault="004C13DA" w:rsidP="004F7F6D">
            <w:r w:rsidRPr="004C13DA">
              <w:t>Může být problém s teplotami</w:t>
            </w:r>
          </w:p>
        </w:tc>
      </w:tr>
      <w:tr w:rsidR="004F7F6D" w:rsidTr="00022132">
        <w:trPr>
          <w:cantSplit/>
        </w:trPr>
        <w:tc>
          <w:tcPr>
            <w:tcW w:w="4606" w:type="dxa"/>
            <w:shd w:val="clear" w:color="auto" w:fill="FFFFFF" w:themeFill="background1"/>
          </w:tcPr>
          <w:p w:rsidR="004F7F6D" w:rsidRDefault="004F7F6D" w:rsidP="004F7F6D"/>
        </w:tc>
        <w:tc>
          <w:tcPr>
            <w:tcW w:w="4606" w:type="dxa"/>
            <w:shd w:val="clear" w:color="auto" w:fill="D99594" w:themeFill="accent2" w:themeFillTint="99"/>
          </w:tcPr>
          <w:p w:rsidR="004F7F6D" w:rsidRPr="004C13DA" w:rsidRDefault="004C13DA" w:rsidP="004F7F6D">
            <w:r w:rsidRPr="004C13DA">
              <w:t>Nízké dostupné kapacity</w:t>
            </w:r>
          </w:p>
        </w:tc>
      </w:tr>
    </w:tbl>
    <w:p w:rsidR="004F7F6D" w:rsidRDefault="004F7F6D" w:rsidP="004F7F6D"/>
    <w:p w:rsidR="004F2FF0" w:rsidRDefault="004F2FF0" w:rsidP="00022132">
      <w:pPr>
        <w:pStyle w:val="Nadpis3"/>
      </w:pPr>
      <w:r>
        <w:t>Parametry pevných disků</w:t>
      </w:r>
    </w:p>
    <w:p w:rsidR="004F2FF0" w:rsidRDefault="004F2FF0" w:rsidP="004F2FF0">
      <w:pPr>
        <w:pStyle w:val="Odstavecseseznamem"/>
        <w:numPr>
          <w:ilvl w:val="0"/>
          <w:numId w:val="4"/>
        </w:numPr>
      </w:pPr>
      <w:r>
        <w:t xml:space="preserve">kapacita – jednotka TB, u SSD pak </w:t>
      </w:r>
      <w:r w:rsidR="00255C64">
        <w:t>GB. Maximální kapacity dnes až 4</w:t>
      </w:r>
      <w:r>
        <w:t xml:space="preserve">TB, ale pouze u SATA (resp. MDL SAS) interface, u SAS a FC je maximální kapacita </w:t>
      </w:r>
      <w:r w:rsidR="00255C64">
        <w:t>1,2TB</w:t>
      </w:r>
      <w:r>
        <w:t xml:space="preserve"> u LFF formátu a 600GB u SFF formátu</w:t>
      </w:r>
    </w:p>
    <w:p w:rsidR="004F2FF0" w:rsidRDefault="004F2FF0" w:rsidP="004F2FF0">
      <w:pPr>
        <w:pStyle w:val="Odstavecseseznamem"/>
        <w:numPr>
          <w:ilvl w:val="0"/>
          <w:numId w:val="4"/>
        </w:numPr>
      </w:pPr>
      <w:r>
        <w:t xml:space="preserve">tovární provedení (velikost) – 2,5´´, 3,5´´ (nebo také SFF a LFF = </w:t>
      </w:r>
      <w:proofErr w:type="spellStart"/>
      <w:r>
        <w:t>small</w:t>
      </w:r>
      <w:proofErr w:type="spellEnd"/>
      <w:r>
        <w:t xml:space="preserve"> </w:t>
      </w:r>
      <w:proofErr w:type="spellStart"/>
      <w:r>
        <w:t>form</w:t>
      </w:r>
      <w:proofErr w:type="spellEnd"/>
      <w:r>
        <w:t xml:space="preserve"> </w:t>
      </w:r>
      <w:proofErr w:type="spellStart"/>
      <w:r>
        <w:t>factor</w:t>
      </w:r>
      <w:proofErr w:type="spellEnd"/>
      <w:r>
        <w:t xml:space="preserve">, </w:t>
      </w:r>
      <w:proofErr w:type="spellStart"/>
      <w:r>
        <w:t>large</w:t>
      </w:r>
      <w:proofErr w:type="spellEnd"/>
      <w:r>
        <w:t xml:space="preserve"> </w:t>
      </w:r>
      <w:proofErr w:type="spellStart"/>
      <w:r>
        <w:t>form</w:t>
      </w:r>
      <w:proofErr w:type="spellEnd"/>
      <w:r>
        <w:t xml:space="preserve"> </w:t>
      </w:r>
      <w:proofErr w:type="spellStart"/>
      <w:r>
        <w:t>factor</w:t>
      </w:r>
      <w:proofErr w:type="spellEnd"/>
      <w:r>
        <w:t>)</w:t>
      </w:r>
    </w:p>
    <w:p w:rsidR="004F2FF0" w:rsidRDefault="004F2FF0" w:rsidP="004F2FF0">
      <w:pPr>
        <w:pStyle w:val="Odstavecseseznamem"/>
        <w:numPr>
          <w:ilvl w:val="0"/>
          <w:numId w:val="4"/>
        </w:numPr>
      </w:pPr>
      <w:r>
        <w:t>výrobní technologie (u SSD) – MLC (levnější, pomalejší) a SLC (dražší, rychlejší)</w:t>
      </w:r>
    </w:p>
    <w:p w:rsidR="004F2FF0" w:rsidRDefault="004F2FF0" w:rsidP="004F2FF0">
      <w:pPr>
        <w:pStyle w:val="Odstavecseseznamem"/>
        <w:numPr>
          <w:ilvl w:val="0"/>
          <w:numId w:val="4"/>
        </w:numPr>
      </w:pPr>
      <w:r>
        <w:t>velikost vyrovnávací paměti  - v MB (obvykle 32-64MB)</w:t>
      </w:r>
    </w:p>
    <w:p w:rsidR="004F2FF0" w:rsidRDefault="004F2FF0" w:rsidP="004F2FF0">
      <w:pPr>
        <w:pStyle w:val="Odstavecseseznamem"/>
        <w:numPr>
          <w:ilvl w:val="0"/>
          <w:numId w:val="4"/>
        </w:numPr>
      </w:pPr>
      <w:r>
        <w:t>rychlost otáček (pevné disky) – 4500 (</w:t>
      </w:r>
      <w:proofErr w:type="spellStart"/>
      <w:r>
        <w:t>netbooky</w:t>
      </w:r>
      <w:proofErr w:type="spellEnd"/>
      <w:r>
        <w:t>, notebooky), 5400 (</w:t>
      </w:r>
      <w:proofErr w:type="spellStart"/>
      <w:r>
        <w:t>netbooky</w:t>
      </w:r>
      <w:proofErr w:type="spellEnd"/>
      <w:r>
        <w:t>, notebooky), 7200 (notebooky, běžná PC, některé servery, pracovní stanice), 10000 (servery, pracovní stanice, komerční disková pole), 15000 (servery, komerční disková pole)</w:t>
      </w:r>
      <w:r w:rsidR="007D7DFC">
        <w:t>, rychlost – ovlivnění rychlosti čtení a zápisu X spotřeba</w:t>
      </w:r>
    </w:p>
    <w:p w:rsidR="007D7DFC" w:rsidRDefault="007D7DFC" w:rsidP="004F2FF0">
      <w:pPr>
        <w:pStyle w:val="Odstavecseseznamem"/>
        <w:numPr>
          <w:ilvl w:val="0"/>
          <w:numId w:val="4"/>
        </w:numPr>
      </w:pPr>
      <w:r>
        <w:t>přístupová doba</w:t>
      </w:r>
    </w:p>
    <w:p w:rsidR="004F2FF0" w:rsidRDefault="004F2FF0" w:rsidP="004F2FF0">
      <w:pPr>
        <w:pStyle w:val="Odstavecseseznamem"/>
        <w:numPr>
          <w:ilvl w:val="0"/>
          <w:numId w:val="4"/>
        </w:numPr>
      </w:pPr>
      <w:r>
        <w:t>určení – málo sledovaná vlastnost, přesto podstatná. Každý disk je pro něco určen, tj. má určitou cílovou skupinu využití a rozdíly jsou dost zásadní.</w:t>
      </w:r>
    </w:p>
    <w:p w:rsidR="004F2FF0" w:rsidRDefault="004F2FF0" w:rsidP="004F2FF0">
      <w:pPr>
        <w:pStyle w:val="Odstavecseseznamem"/>
        <w:numPr>
          <w:ilvl w:val="1"/>
          <w:numId w:val="4"/>
        </w:numPr>
      </w:pPr>
      <w:r>
        <w:lastRenderedPageBreak/>
        <w:t xml:space="preserve">notebook disky (výlučně SATA) – disky určené pro provoz v zařízeních s akumulátory, tj. důraz na nízkou spotřebu energie, provozní režim 8/24, designovány na velmi častá vypnutí. Malé </w:t>
      </w:r>
      <w:proofErr w:type="spellStart"/>
      <w:r>
        <w:t>form</w:t>
      </w:r>
      <w:proofErr w:type="spellEnd"/>
      <w:r>
        <w:t xml:space="preserve"> faktory (SFF)</w:t>
      </w:r>
    </w:p>
    <w:p w:rsidR="005826EC" w:rsidRDefault="005826EC" w:rsidP="004F2FF0">
      <w:pPr>
        <w:pStyle w:val="Odstavecseseznamem"/>
        <w:numPr>
          <w:ilvl w:val="1"/>
          <w:numId w:val="4"/>
        </w:numPr>
      </w:pPr>
      <w:proofErr w:type="spellStart"/>
      <w:r>
        <w:t>energy</w:t>
      </w:r>
      <w:proofErr w:type="spellEnd"/>
      <w:r>
        <w:t xml:space="preserve"> </w:t>
      </w:r>
      <w:proofErr w:type="spellStart"/>
      <w:r>
        <w:t>save</w:t>
      </w:r>
      <w:proofErr w:type="spellEnd"/>
      <w:r>
        <w:t xml:space="preserve"> disky</w:t>
      </w:r>
      <w:r w:rsidR="006A1405">
        <w:t xml:space="preserve"> – speciální disky určené jako sklady pro velké kapacity bez požadavků na výkon ale s požadavkem na úspornost. Standardně v 3,5´´ provedení (LFF). Úspory se dociluje pomocí snížení rychlosti otáček.</w:t>
      </w:r>
    </w:p>
    <w:p w:rsidR="006A1405" w:rsidRDefault="006A1405" w:rsidP="004F2FF0">
      <w:pPr>
        <w:pStyle w:val="Odstavecseseznamem"/>
        <w:numPr>
          <w:ilvl w:val="1"/>
          <w:numId w:val="4"/>
        </w:numPr>
      </w:pPr>
      <w:r>
        <w:t>desktop disky (výlučně SATA) – disky určené pro běžné použití v režimu 8/24 hodin, tedy provoz zhruba 8-12 hodin denně, jsou optimalizované na časté zapínání a vypínání</w:t>
      </w:r>
    </w:p>
    <w:p w:rsidR="006A1405" w:rsidRDefault="006A1405" w:rsidP="004F2FF0">
      <w:pPr>
        <w:pStyle w:val="Odstavecseseznamem"/>
        <w:numPr>
          <w:ilvl w:val="1"/>
          <w:numId w:val="4"/>
        </w:numPr>
      </w:pPr>
      <w:r>
        <w:t>Workstation disky (SATA) – výkonné disky určené pro náročné uživatele pro použití v polích i samostatně s režimem 16/24, čili cca 16-18 hodin denně, jsou designovány na pravidelné vypínání</w:t>
      </w:r>
    </w:p>
    <w:p w:rsidR="006A1405" w:rsidRDefault="006A1405" w:rsidP="004F2FF0">
      <w:pPr>
        <w:pStyle w:val="Odstavecseseznamem"/>
        <w:numPr>
          <w:ilvl w:val="1"/>
          <w:numId w:val="4"/>
        </w:numPr>
      </w:pPr>
      <w:r>
        <w:t>server disky – SATA/MDL SAS – výkonnější disky určené do malých serverů, výlučně pro práci v diskových polích s provozním režimem 24x5 až 24x7, designovány na občasné vypínání pro servisní účely</w:t>
      </w:r>
    </w:p>
    <w:p w:rsidR="006A1405" w:rsidRDefault="006A1405" w:rsidP="004F2FF0">
      <w:pPr>
        <w:pStyle w:val="Odstavecseseznamem"/>
        <w:numPr>
          <w:ilvl w:val="1"/>
          <w:numId w:val="4"/>
        </w:numPr>
      </w:pPr>
      <w:proofErr w:type="spellStart"/>
      <w:r>
        <w:t>enterprise</w:t>
      </w:r>
      <w:proofErr w:type="spellEnd"/>
      <w:r>
        <w:t xml:space="preserve"> disky – SAS/FC – nejvýkonnější disky určené od středních serverů pro velké BCS stroje (</w:t>
      </w:r>
      <w:proofErr w:type="spellStart"/>
      <w:r>
        <w:t>Bussiness</w:t>
      </w:r>
      <w:proofErr w:type="spellEnd"/>
      <w:r>
        <w:t xml:space="preserve"> </w:t>
      </w:r>
      <w:proofErr w:type="spellStart"/>
      <w:r>
        <w:t>critical</w:t>
      </w:r>
      <w:proofErr w:type="spellEnd"/>
      <w:r>
        <w:t>). Designovány na provozní režim 24x7x365 a na trvalý chod bez vypnutí (vypnutí se zde předpokládá řádově na desítky minut ročně)</w:t>
      </w:r>
    </w:p>
    <w:p w:rsidR="006A1405" w:rsidRDefault="006A1405" w:rsidP="006A1405">
      <w:pPr>
        <w:pStyle w:val="Odstavecseseznamem"/>
        <w:numPr>
          <w:ilvl w:val="0"/>
          <w:numId w:val="4"/>
        </w:numPr>
      </w:pPr>
      <w:r>
        <w:t>další funkce</w:t>
      </w:r>
    </w:p>
    <w:p w:rsidR="006A1405" w:rsidRDefault="006A1405" w:rsidP="006A1405">
      <w:pPr>
        <w:pStyle w:val="Odstavecseseznamem"/>
        <w:numPr>
          <w:ilvl w:val="1"/>
          <w:numId w:val="4"/>
        </w:numPr>
      </w:pPr>
      <w:r>
        <w:t>u disků můžeme vyhledávat různé typy funkcí. Především by disk měl podporovat S.M.A.R.T., což je diagnostická funkce sledující chování disku podle určitých kritérií, na jejichž základě vyhodnocuje, zda je disk ještě zdravý, nebo je potřeba ho vyměnit a to ještě dřív, než k závadě dojde. S.M.A.R.T musí ale podporovat i základní deska resp. čipová sada.</w:t>
      </w:r>
    </w:p>
    <w:p w:rsidR="006A1405" w:rsidRDefault="006A1405" w:rsidP="006A1405">
      <w:pPr>
        <w:pStyle w:val="Odstavecseseznamem"/>
        <w:numPr>
          <w:ilvl w:val="1"/>
          <w:numId w:val="4"/>
        </w:numPr>
      </w:pPr>
      <w:r>
        <w:t>NCQ – speciální technologie firmy Seagate určená pro inteligentní řazení dat pro zpracování</w:t>
      </w:r>
    </w:p>
    <w:p w:rsidR="006A1405" w:rsidRDefault="006A1405" w:rsidP="006A1405">
      <w:pPr>
        <w:pStyle w:val="Odstavecseseznamem"/>
        <w:numPr>
          <w:ilvl w:val="1"/>
          <w:numId w:val="4"/>
        </w:numPr>
      </w:pPr>
      <w:proofErr w:type="spellStart"/>
      <w:r>
        <w:t>Hotplug</w:t>
      </w:r>
      <w:proofErr w:type="spellEnd"/>
      <w:r>
        <w:t>/</w:t>
      </w:r>
      <w:proofErr w:type="spellStart"/>
      <w:r>
        <w:t>hotswap</w:t>
      </w:r>
      <w:proofErr w:type="spellEnd"/>
      <w:r>
        <w:t xml:space="preserve"> – je technologie umožňující výměnu pevného disku v diskovém poli za chodu, jedná se o elektronickou ochranu proti poškození disku při vyjmutí za chodu</w:t>
      </w:r>
      <w:r w:rsidR="00A00E0F">
        <w:t>. Vždy barevně odlišené od normálních.</w:t>
      </w:r>
    </w:p>
    <w:p w:rsidR="00022132" w:rsidRDefault="00022132" w:rsidP="00022132">
      <w:r w:rsidRPr="00022132">
        <w:rPr>
          <w:rStyle w:val="Nadpis3Char"/>
        </w:rPr>
        <w:t>Slovník pojmů</w:t>
      </w:r>
    </w:p>
    <w:p w:rsidR="00022132" w:rsidRDefault="00022132" w:rsidP="00022132">
      <w:pPr>
        <w:pStyle w:val="Odstavecseseznamem"/>
        <w:numPr>
          <w:ilvl w:val="0"/>
          <w:numId w:val="1"/>
        </w:numPr>
      </w:pPr>
      <w:r>
        <w:t xml:space="preserve">Interface – typ komunikačního rozhraní s okolním světem; dnes SAS, SATA, FC, </w:t>
      </w:r>
      <w:proofErr w:type="spellStart"/>
      <w:r>
        <w:t>iSCSI</w:t>
      </w:r>
      <w:proofErr w:type="spellEnd"/>
      <w:r>
        <w:t xml:space="preserve">, </w:t>
      </w:r>
      <w:proofErr w:type="spellStart"/>
      <w:r>
        <w:t>FCoE</w:t>
      </w:r>
      <w:proofErr w:type="spellEnd"/>
    </w:p>
    <w:p w:rsidR="00022132" w:rsidRDefault="00022132" w:rsidP="00022132">
      <w:pPr>
        <w:pStyle w:val="Odstavecseseznamem"/>
        <w:numPr>
          <w:ilvl w:val="0"/>
          <w:numId w:val="1"/>
        </w:numPr>
      </w:pPr>
      <w:r>
        <w:t xml:space="preserve">Disk </w:t>
      </w:r>
      <w:proofErr w:type="spellStart"/>
      <w:r>
        <w:t>controller</w:t>
      </w:r>
      <w:proofErr w:type="spellEnd"/>
      <w:r>
        <w:t xml:space="preserve"> (řadič disku) – komponenta buď integrovaná, nebo externí v podobě karty, která zprostředkovává komunikace mezi diskem a okolím</w:t>
      </w:r>
    </w:p>
    <w:p w:rsidR="00022132" w:rsidRDefault="00022132" w:rsidP="00022132">
      <w:pPr>
        <w:pStyle w:val="Odstavecseseznamem"/>
        <w:numPr>
          <w:ilvl w:val="0"/>
          <w:numId w:val="1"/>
        </w:numPr>
      </w:pPr>
      <w:r>
        <w:t xml:space="preserve">Disková </w:t>
      </w:r>
      <w:proofErr w:type="spellStart"/>
      <w:r>
        <w:t>cache</w:t>
      </w:r>
      <w:proofErr w:type="spellEnd"/>
      <w:r>
        <w:t xml:space="preserve"> – vyrovnávací paměť pevného disku určená pro odkládání dat ke zpracování, nebo zpracovaných</w:t>
      </w:r>
    </w:p>
    <w:p w:rsidR="00022132" w:rsidRDefault="00022132" w:rsidP="00022132">
      <w:pPr>
        <w:pStyle w:val="Odstavecseseznamem"/>
        <w:numPr>
          <w:ilvl w:val="0"/>
          <w:numId w:val="1"/>
        </w:numPr>
      </w:pPr>
      <w:r>
        <w:t>RAID – logický způsob ukládání dat na více, než jeden disk tak, že proti aplikacím se uskupení těchto disků tváří jako jeden disk</w:t>
      </w:r>
    </w:p>
    <w:p w:rsidR="00022132" w:rsidRDefault="00022132" w:rsidP="00022132">
      <w:pPr>
        <w:pStyle w:val="Odstavecseseznamem"/>
        <w:numPr>
          <w:ilvl w:val="0"/>
          <w:numId w:val="1"/>
        </w:numPr>
      </w:pPr>
      <w:r>
        <w:t>Diskové pole – je sestava pevných disků v rámci jednoho zařízení určená k logickému skládání do RAID-úrovní. (diskové pole může být virtuální nebo fyzické)</w:t>
      </w:r>
    </w:p>
    <w:p w:rsidR="00022132" w:rsidRDefault="00022132" w:rsidP="00022132">
      <w:pPr>
        <w:pStyle w:val="Odstavecseseznamem"/>
        <w:numPr>
          <w:ilvl w:val="0"/>
          <w:numId w:val="1"/>
        </w:numPr>
      </w:pPr>
      <w:r>
        <w:t>SATA – nejpoužívanější interface, velmi jednoduchý, sériové zapojení pevných disků, dnes standard SATA3 (teoretická propustnost 6Gbit/s), data proudí po kabelech bez úpravy a logického řízení, levné řešení</w:t>
      </w:r>
    </w:p>
    <w:p w:rsidR="00022132" w:rsidRDefault="00022132" w:rsidP="00022132">
      <w:pPr>
        <w:pStyle w:val="Odstavecseseznamem"/>
        <w:numPr>
          <w:ilvl w:val="0"/>
          <w:numId w:val="1"/>
        </w:numPr>
      </w:pPr>
      <w:r>
        <w:lastRenderedPageBreak/>
        <w:t>SAS – interface pro servery; je upravený tak, aby celá komunikace s okolím byla řízena prostřednictvím speciálního jazyka, integruje prvky vyšší dostupnosti a je určen především do diskových polí. Je zpětně kompatibilní s technologií SATA (na SAS řadič lze osadit SATA disk; opačně nikoli). Současný standard je SAS 6G (6Gbit/s)</w:t>
      </w:r>
    </w:p>
    <w:p w:rsidR="00022132" w:rsidRDefault="00022132" w:rsidP="00022132">
      <w:pPr>
        <w:pStyle w:val="Odstavecseseznamem"/>
        <w:numPr>
          <w:ilvl w:val="0"/>
          <w:numId w:val="1"/>
        </w:numPr>
      </w:pPr>
      <w:r>
        <w:t xml:space="preserve">FC – </w:t>
      </w:r>
      <w:proofErr w:type="spellStart"/>
      <w:r>
        <w:t>fibre</w:t>
      </w:r>
      <w:proofErr w:type="spellEnd"/>
      <w:r>
        <w:t xml:space="preserve"> </w:t>
      </w:r>
      <w:proofErr w:type="spellStart"/>
      <w:r>
        <w:t>channel</w:t>
      </w:r>
      <w:proofErr w:type="spellEnd"/>
      <w:r>
        <w:t xml:space="preserve"> – speciální protokol a interface určený pro vysokorychlostní přenosy s absolutní spolehlivostí, používá se především v sítích SAN, používá se optické vedení dat v kabeláži. Současný standard je FC 8Gbit/s.</w:t>
      </w:r>
    </w:p>
    <w:p w:rsidR="00022132" w:rsidRDefault="00022132" w:rsidP="00022132">
      <w:pPr>
        <w:pStyle w:val="Odstavecseseznamem"/>
        <w:numPr>
          <w:ilvl w:val="0"/>
          <w:numId w:val="1"/>
        </w:numPr>
      </w:pPr>
      <w:r>
        <w:t xml:space="preserve">SAN – </w:t>
      </w:r>
      <w:proofErr w:type="spellStart"/>
      <w:r>
        <w:t>storage</w:t>
      </w:r>
      <w:proofErr w:type="spellEnd"/>
      <w:r>
        <w:t xml:space="preserve"> area network – je uspořádaní úložišť a jejich uživatelů v rámci vyhrazené datové sítě, pro SAN sítě jsou používány speciální standardy (např. </w:t>
      </w:r>
      <w:proofErr w:type="spellStart"/>
      <w:r>
        <w:t>FCm</w:t>
      </w:r>
      <w:proofErr w:type="spellEnd"/>
      <w:r>
        <w:t xml:space="preserve"> </w:t>
      </w:r>
      <w:proofErr w:type="spellStart"/>
      <w:r>
        <w:t>iSCSI</w:t>
      </w:r>
      <w:proofErr w:type="spellEnd"/>
      <w:r>
        <w:t xml:space="preserve">, </w:t>
      </w:r>
      <w:proofErr w:type="spellStart"/>
      <w:r>
        <w:t>FCoE</w:t>
      </w:r>
      <w:proofErr w:type="spellEnd"/>
      <w:r>
        <w:t>)</w:t>
      </w:r>
    </w:p>
    <w:p w:rsidR="00022132" w:rsidRDefault="00022132" w:rsidP="00022132">
      <w:pPr>
        <w:pStyle w:val="Odstavecseseznamem"/>
        <w:numPr>
          <w:ilvl w:val="0"/>
          <w:numId w:val="1"/>
        </w:numPr>
      </w:pPr>
      <w:proofErr w:type="spellStart"/>
      <w:r>
        <w:t>Storage</w:t>
      </w:r>
      <w:proofErr w:type="spellEnd"/>
      <w:r>
        <w:t xml:space="preserve"> – úložiště – je to obecné označení pro systém schopný uchovávat trvale data, mezi </w:t>
      </w:r>
      <w:proofErr w:type="spellStart"/>
      <w:r>
        <w:t>storage</w:t>
      </w:r>
      <w:proofErr w:type="spellEnd"/>
      <w:r>
        <w:t xml:space="preserve"> systémy lze zařadit: samostatné disky, disková pole, páskové a archivační mechaniky, SSD pole, SSD disky, atd.</w:t>
      </w:r>
    </w:p>
    <w:p w:rsidR="00022132" w:rsidRDefault="00022132" w:rsidP="00022132"/>
    <w:p w:rsidR="006A1405" w:rsidRDefault="00A00E0F" w:rsidP="00022132">
      <w:pPr>
        <w:pStyle w:val="Nadpis3"/>
      </w:pPr>
      <w:r>
        <w:t>Připojovací rozhraní</w:t>
      </w:r>
    </w:p>
    <w:p w:rsidR="007D7DFC" w:rsidRPr="00403971" w:rsidRDefault="00A00E0F" w:rsidP="007D7DFC">
      <w:r>
        <w:t>v současnosti jsou všechna rozhraní sériová</w:t>
      </w:r>
      <w:r w:rsidR="007D7DFC">
        <w:t>(v minulosti byla paralelní, u PATA 2 disky na kabel, u SCSI až 7 disků na kabel, sdílela se rychlost kabelu a rychlost se přizpůsobovala nejpomalejšímu zařízení.</w:t>
      </w:r>
    </w:p>
    <w:p w:rsidR="007D7DFC" w:rsidRDefault="007D7DFC" w:rsidP="007D7DFC">
      <w:r w:rsidRPr="00403971">
        <w:rPr>
          <w:b/>
        </w:rPr>
        <w:t>SATA</w:t>
      </w:r>
      <w:r>
        <w:t xml:space="preserve"> – nejčastější rozhraní, velmi jednoduché, navrženo na snadnou instalaci, má i externí provedení, umožňuje </w:t>
      </w:r>
      <w:proofErr w:type="spellStart"/>
      <w:r>
        <w:t>hotplug</w:t>
      </w:r>
      <w:proofErr w:type="spellEnd"/>
      <w:r>
        <w:t>/</w:t>
      </w:r>
      <w:proofErr w:type="spellStart"/>
      <w:r>
        <w:t>hotswap</w:t>
      </w:r>
      <w:proofErr w:type="spellEnd"/>
      <w:r>
        <w:t xml:space="preserve"> ve spojení s řadiči SAS. Připojuje se červenými plochými kabely (6 vodičů). Diskový řadič obvykle přímo v </w:t>
      </w:r>
      <w:proofErr w:type="spellStart"/>
      <w:r>
        <w:t>čipsetu</w:t>
      </w:r>
      <w:proofErr w:type="spellEnd"/>
      <w:r>
        <w:t>, ale může existovat i v externích provedeních (karty, čipy na základní desce). Současný standard SATA III, nebo také SATA6G s maximální propustností per port 6Gbit/s.</w:t>
      </w:r>
    </w:p>
    <w:p w:rsidR="007D7DFC" w:rsidRDefault="007D7DFC" w:rsidP="007D7DFC">
      <w:r w:rsidRPr="00403971">
        <w:rPr>
          <w:b/>
        </w:rPr>
        <w:t>SAS</w:t>
      </w:r>
      <w:r>
        <w:rPr>
          <w:b/>
        </w:rPr>
        <w:t xml:space="preserve"> – </w:t>
      </w:r>
      <w:proofErr w:type="spellStart"/>
      <w:r>
        <w:t>Enterprise</w:t>
      </w:r>
      <w:proofErr w:type="spellEnd"/>
      <w:r>
        <w:t>, resp. podnikové řešení interface. Založeno na SCSI architektuře v sériovém provedení. SCSI (</w:t>
      </w:r>
      <w:proofErr w:type="spellStart"/>
      <w:r>
        <w:t>Small</w:t>
      </w:r>
      <w:proofErr w:type="spellEnd"/>
      <w:r>
        <w:t xml:space="preserve"> </w:t>
      </w:r>
      <w:proofErr w:type="spellStart"/>
      <w:r>
        <w:t>Computer</w:t>
      </w:r>
      <w:proofErr w:type="spellEnd"/>
      <w:r>
        <w:t xml:space="preserve"> </w:t>
      </w:r>
      <w:proofErr w:type="spellStart"/>
      <w:r>
        <w:t>Storage</w:t>
      </w:r>
      <w:proofErr w:type="spellEnd"/>
      <w:r>
        <w:t xml:space="preserve"> Interface) je speciální komunikační protokol mezi pevnými disky a příslušnými řadiči. Je založen na optimalizaci a garanci datových toků, umožňuje </w:t>
      </w:r>
      <w:proofErr w:type="spellStart"/>
      <w:r>
        <w:t>priorizovat</w:t>
      </w:r>
      <w:proofErr w:type="spellEnd"/>
      <w:r>
        <w:t xml:space="preserve"> jednotlivé datové toky, umožňuje řídit poměr rychlosti zápisu a čtení, umožňuje používat vyrovnávací paměť řadiče pro zrychlení datových toků. SAS rozhraní je drahé na výrobu, je složité a vyžaduje instalaci části „řadiče“ na pevný disk. Řadiče nejsou přímo v </w:t>
      </w:r>
      <w:proofErr w:type="spellStart"/>
      <w:r>
        <w:t>chipsetu</w:t>
      </w:r>
      <w:proofErr w:type="spellEnd"/>
      <w:r>
        <w:t xml:space="preserve">, ale buď v podobě externích čipů, případně externích karet. SAS umožňuje v základu </w:t>
      </w:r>
      <w:proofErr w:type="spellStart"/>
      <w:r>
        <w:t>Hotplug</w:t>
      </w:r>
      <w:proofErr w:type="spellEnd"/>
      <w:r>
        <w:t>/</w:t>
      </w:r>
      <w:proofErr w:type="spellStart"/>
      <w:r>
        <w:t>hotswap</w:t>
      </w:r>
      <w:proofErr w:type="spellEnd"/>
      <w:r>
        <w:t xml:space="preserve"> a podporuje vylepšený monitoring stavu pevného disku. Připojuje se na straně pevného disku podobným konektorem jako SATA, obsahuje navíc čtyři piny pro SCSI komunikaci. Napájení mají oba typy </w:t>
      </w:r>
      <w:proofErr w:type="spellStart"/>
      <w:r>
        <w:t>inteface</w:t>
      </w:r>
      <w:proofErr w:type="spellEnd"/>
      <w:r>
        <w:t xml:space="preserve"> shodné. </w:t>
      </w:r>
    </w:p>
    <w:p w:rsidR="007D7DFC" w:rsidRDefault="007D7DFC" w:rsidP="007D7DFC">
      <w:r>
        <w:t>Díky specifickým vlastnostem se SAS používá především pro profesionální sféru serverů, diskových polí, najít ho ale lze i v pracovních stanicích.</w:t>
      </w:r>
    </w:p>
    <w:p w:rsidR="007D7DFC" w:rsidRDefault="007D7DFC" w:rsidP="007D7DFC">
      <w:r>
        <w:t>SATA i SAS jsou vzájemně částečně kompatibilní. SATA disky je možné připojit k SAS řadičům, ale nikdy ne SAS disky k SATA řadičům (chyběla by podpora pro SCSI). SATA to SAS se používá tam, kde je potřeba velká kapacita s nižším výkonem a spolehlivostí (například různé formy záloh, nebo velkokapacitní úložiště pro nekritická data).</w:t>
      </w:r>
    </w:p>
    <w:p w:rsidR="00A00E0F" w:rsidRDefault="00A00E0F" w:rsidP="007D7DFC"/>
    <w:tbl>
      <w:tblPr>
        <w:tblStyle w:val="Mkatabulky"/>
        <w:tblW w:w="0" w:type="auto"/>
        <w:tblLook w:val="04A0" w:firstRow="1" w:lastRow="0" w:firstColumn="1" w:lastColumn="0" w:noHBand="0" w:noVBand="1"/>
      </w:tblPr>
      <w:tblGrid>
        <w:gridCol w:w="4606"/>
        <w:gridCol w:w="4606"/>
      </w:tblGrid>
      <w:tr w:rsidR="00A00E0F" w:rsidTr="00A00E0F">
        <w:tc>
          <w:tcPr>
            <w:tcW w:w="4606" w:type="dxa"/>
          </w:tcPr>
          <w:p w:rsidR="00A00E0F" w:rsidRDefault="00A00E0F" w:rsidP="00A00E0F">
            <w:r>
              <w:t>SATA</w:t>
            </w:r>
          </w:p>
        </w:tc>
        <w:tc>
          <w:tcPr>
            <w:tcW w:w="4606" w:type="dxa"/>
          </w:tcPr>
          <w:p w:rsidR="00A00E0F" w:rsidRDefault="00A00E0F" w:rsidP="00A00E0F">
            <w:r>
              <w:t>SAS</w:t>
            </w:r>
          </w:p>
        </w:tc>
      </w:tr>
      <w:tr w:rsidR="00A00E0F" w:rsidTr="00A00E0F">
        <w:tc>
          <w:tcPr>
            <w:tcW w:w="4606" w:type="dxa"/>
            <w:shd w:val="clear" w:color="auto" w:fill="92D050"/>
          </w:tcPr>
          <w:p w:rsidR="00A00E0F" w:rsidRDefault="00A00E0F" w:rsidP="00A00E0F">
            <w:r>
              <w:t>Jednoduché</w:t>
            </w:r>
          </w:p>
        </w:tc>
        <w:tc>
          <w:tcPr>
            <w:tcW w:w="4606" w:type="dxa"/>
            <w:shd w:val="clear" w:color="auto" w:fill="D99594" w:themeFill="accent2" w:themeFillTint="99"/>
          </w:tcPr>
          <w:p w:rsidR="00A00E0F" w:rsidRDefault="00A00E0F" w:rsidP="00A00E0F">
            <w:r>
              <w:t>Složitější</w:t>
            </w:r>
          </w:p>
        </w:tc>
      </w:tr>
      <w:tr w:rsidR="00A00E0F" w:rsidTr="00A00E0F">
        <w:tc>
          <w:tcPr>
            <w:tcW w:w="4606" w:type="dxa"/>
            <w:shd w:val="clear" w:color="auto" w:fill="92D050"/>
          </w:tcPr>
          <w:p w:rsidR="00A00E0F" w:rsidRDefault="00A00E0F" w:rsidP="00A00E0F">
            <w:r>
              <w:t>Levné</w:t>
            </w:r>
          </w:p>
        </w:tc>
        <w:tc>
          <w:tcPr>
            <w:tcW w:w="4606" w:type="dxa"/>
            <w:shd w:val="clear" w:color="auto" w:fill="D99594" w:themeFill="accent2" w:themeFillTint="99"/>
          </w:tcPr>
          <w:p w:rsidR="00A00E0F" w:rsidRDefault="00A00E0F" w:rsidP="00A00E0F">
            <w:r>
              <w:t>Nepoměrně dražší</w:t>
            </w:r>
          </w:p>
        </w:tc>
      </w:tr>
      <w:tr w:rsidR="00A00E0F" w:rsidTr="00A00E0F">
        <w:tc>
          <w:tcPr>
            <w:tcW w:w="4606" w:type="dxa"/>
            <w:shd w:val="clear" w:color="auto" w:fill="92D050"/>
          </w:tcPr>
          <w:p w:rsidR="00A00E0F" w:rsidRDefault="00A00E0F" w:rsidP="00A00E0F">
            <w:r>
              <w:lastRenderedPageBreak/>
              <w:t>Maximální možné kapacity</w:t>
            </w:r>
          </w:p>
        </w:tc>
        <w:tc>
          <w:tcPr>
            <w:tcW w:w="4606" w:type="dxa"/>
            <w:shd w:val="clear" w:color="auto" w:fill="D99594" w:themeFill="accent2" w:themeFillTint="99"/>
          </w:tcPr>
          <w:p w:rsidR="00A00E0F" w:rsidRDefault="00A00E0F" w:rsidP="00A00E0F">
            <w:r>
              <w:t>Omezená kapacita (max. 900GB)</w:t>
            </w:r>
          </w:p>
        </w:tc>
      </w:tr>
      <w:tr w:rsidR="00A00E0F" w:rsidTr="00A00E0F">
        <w:tc>
          <w:tcPr>
            <w:tcW w:w="4606" w:type="dxa"/>
            <w:shd w:val="clear" w:color="auto" w:fill="D99594" w:themeFill="accent2" w:themeFillTint="99"/>
          </w:tcPr>
          <w:p w:rsidR="00A00E0F" w:rsidRDefault="00A00E0F" w:rsidP="00A00E0F">
            <w:r>
              <w:t>Pomalejší</w:t>
            </w:r>
          </w:p>
        </w:tc>
        <w:tc>
          <w:tcPr>
            <w:tcW w:w="4606" w:type="dxa"/>
            <w:shd w:val="clear" w:color="auto" w:fill="92D050"/>
          </w:tcPr>
          <w:p w:rsidR="00A00E0F" w:rsidRDefault="00A00E0F" w:rsidP="00A00E0F">
            <w:r>
              <w:t>Rychlé</w:t>
            </w:r>
          </w:p>
        </w:tc>
      </w:tr>
      <w:tr w:rsidR="00A00E0F" w:rsidTr="00A00E0F">
        <w:tc>
          <w:tcPr>
            <w:tcW w:w="4606" w:type="dxa"/>
            <w:shd w:val="clear" w:color="auto" w:fill="D99594" w:themeFill="accent2" w:themeFillTint="99"/>
          </w:tcPr>
          <w:p w:rsidR="00A00E0F" w:rsidRDefault="00A00E0F" w:rsidP="00A00E0F">
            <w:r>
              <w:t>Méně spolehlivé</w:t>
            </w:r>
          </w:p>
        </w:tc>
        <w:tc>
          <w:tcPr>
            <w:tcW w:w="4606" w:type="dxa"/>
            <w:shd w:val="clear" w:color="auto" w:fill="92D050"/>
          </w:tcPr>
          <w:p w:rsidR="00A00E0F" w:rsidRDefault="00A00E0F" w:rsidP="00A00E0F">
            <w:r>
              <w:t>Vysoce spolehlivé</w:t>
            </w:r>
          </w:p>
        </w:tc>
      </w:tr>
      <w:tr w:rsidR="00A00E0F" w:rsidTr="00A00E0F">
        <w:tc>
          <w:tcPr>
            <w:tcW w:w="4606" w:type="dxa"/>
            <w:shd w:val="clear" w:color="auto" w:fill="D99594" w:themeFill="accent2" w:themeFillTint="99"/>
          </w:tcPr>
          <w:p w:rsidR="00A00E0F" w:rsidRDefault="00A00E0F" w:rsidP="00A00E0F">
            <w:r>
              <w:t>Chybí interní inteligence</w:t>
            </w:r>
          </w:p>
        </w:tc>
        <w:tc>
          <w:tcPr>
            <w:tcW w:w="4606" w:type="dxa"/>
            <w:shd w:val="clear" w:color="auto" w:fill="92D050"/>
          </w:tcPr>
          <w:p w:rsidR="00A00E0F" w:rsidRDefault="00A00E0F" w:rsidP="00A00E0F">
            <w:r>
              <w:t>S interní inteligencí a monitoringem</w:t>
            </w:r>
          </w:p>
        </w:tc>
      </w:tr>
      <w:tr w:rsidR="00A00E0F" w:rsidTr="00A00E0F">
        <w:tc>
          <w:tcPr>
            <w:tcW w:w="4606" w:type="dxa"/>
          </w:tcPr>
          <w:p w:rsidR="00A00E0F" w:rsidRDefault="00A00E0F" w:rsidP="00A00E0F">
            <w:r>
              <w:t>Možné připojit k SATA i SAS řadičům</w:t>
            </w:r>
          </w:p>
        </w:tc>
        <w:tc>
          <w:tcPr>
            <w:tcW w:w="4606" w:type="dxa"/>
          </w:tcPr>
          <w:p w:rsidR="00A00E0F" w:rsidRDefault="00A00E0F" w:rsidP="00A00E0F">
            <w:r>
              <w:t>Možno připojit jen k SAS řadiči</w:t>
            </w:r>
          </w:p>
        </w:tc>
      </w:tr>
    </w:tbl>
    <w:p w:rsidR="00A00E0F" w:rsidRDefault="00A00E0F" w:rsidP="00A00E0F"/>
    <w:p w:rsidR="007D7DFC" w:rsidRDefault="007D7DFC" w:rsidP="007D7DFC">
      <w:r>
        <w:t>SATA i SAS jsou interface, které se používají přímo proti pevným diskům a v rámci jednoho počítače.</w:t>
      </w:r>
    </w:p>
    <w:p w:rsidR="007D7DFC" w:rsidRDefault="007D7DFC" w:rsidP="007D7DFC">
      <w:r>
        <w:t>Existují však i rozhraní, která mohou být sdílena několika počítače v jednom okamžiku, tj. umožňují zapojení do tzv. SAN (</w:t>
      </w:r>
      <w:proofErr w:type="spellStart"/>
      <w:r>
        <w:t>Storage</w:t>
      </w:r>
      <w:proofErr w:type="spellEnd"/>
      <w:r>
        <w:t xml:space="preserve"> area network), tedy do sítě postavené z diskových úložišť.</w:t>
      </w:r>
    </w:p>
    <w:p w:rsidR="007D7DFC" w:rsidRDefault="007D7DFC" w:rsidP="007D7DFC">
      <w:r>
        <w:t xml:space="preserve">Čili v zásadě nabídneme nějaké diskové úložiště (tzv. </w:t>
      </w:r>
      <w:proofErr w:type="spellStart"/>
      <w:r>
        <w:t>Storage</w:t>
      </w:r>
      <w:proofErr w:type="spellEnd"/>
      <w:r>
        <w:t>) více počítačům zároveň. Viz schéma.</w:t>
      </w:r>
    </w:p>
    <w:p w:rsidR="007D7DFC" w:rsidRDefault="007D7DFC" w:rsidP="007D7DFC">
      <w:r>
        <w:rPr>
          <w:noProof/>
          <w:lang w:eastAsia="cs-CZ"/>
        </w:rPr>
        <w:drawing>
          <wp:inline distT="0" distB="0" distL="0" distR="0" wp14:anchorId="03B477CD" wp14:editId="3D64B4E3">
            <wp:extent cx="4155744" cy="2518012"/>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7D7DFC" w:rsidRDefault="007D7DFC" w:rsidP="007D7DFC">
      <w:r>
        <w:t xml:space="preserve">Využívá se to především pro tzv. </w:t>
      </w:r>
      <w:proofErr w:type="spellStart"/>
      <w:r>
        <w:t>clustering</w:t>
      </w:r>
      <w:proofErr w:type="spellEnd"/>
      <w:r>
        <w:t>, čili vytváření virtuálního systému z několika systému fyzických (navenek se celé řešení tváří jako jeden počítač).</w:t>
      </w:r>
    </w:p>
    <w:p w:rsidR="00F2084A" w:rsidRDefault="00F2084A" w:rsidP="007D7DFC">
      <w:r>
        <w:t xml:space="preserve">- sdílení disků - fyzické disky (ne síťová připojení) - počítač tedy nepotřebuje vlastní HDD (X proti tomu stojí </w:t>
      </w:r>
      <w:r w:rsidRPr="002066BB">
        <w:rPr>
          <w:b/>
        </w:rPr>
        <w:t>NAS</w:t>
      </w:r>
      <w:r>
        <w:t xml:space="preserve"> -</w:t>
      </w:r>
      <w:r w:rsidR="007D5971">
        <w:t xml:space="preserve"> </w:t>
      </w:r>
      <w:r>
        <w:t xml:space="preserve">Network </w:t>
      </w:r>
      <w:proofErr w:type="spellStart"/>
      <w:r>
        <w:t>Attached</w:t>
      </w:r>
      <w:proofErr w:type="spellEnd"/>
      <w:r>
        <w:t xml:space="preserve"> </w:t>
      </w:r>
      <w:proofErr w:type="spellStart"/>
      <w:r>
        <w:t>Storage</w:t>
      </w:r>
      <w:proofErr w:type="spellEnd"/>
      <w:r w:rsidR="002066BB">
        <w:t xml:space="preserve"> - sdílení na síti</w:t>
      </w:r>
      <w:r w:rsidR="00087024">
        <w:t>, přístup pomocí síťových protokolů (NFS)</w:t>
      </w:r>
      <w:r w:rsidR="002066BB">
        <w:t>, diskové pole se rovnou tváří jako sdílená síťová jednotka</w:t>
      </w:r>
      <w:r w:rsidR="00367B6B">
        <w:t xml:space="preserve"> </w:t>
      </w:r>
      <w:bookmarkStart w:id="0" w:name="_GoBack"/>
      <w:bookmarkEnd w:id="0"/>
      <w:r w:rsidR="00087024">
        <w:t xml:space="preserve">(nejde z toho </w:t>
      </w:r>
      <w:proofErr w:type="spellStart"/>
      <w:r w:rsidR="00087024">
        <w:t>nabootovat</w:t>
      </w:r>
      <w:proofErr w:type="spellEnd"/>
      <w:r w:rsidR="00367B6B">
        <w:t>;</w:t>
      </w:r>
      <w:r w:rsidR="00087024">
        <w:t xml:space="preserve"> protokoly nad operačním systémem)</w:t>
      </w:r>
      <w:r>
        <w:br/>
      </w:r>
      <w:r>
        <w:br/>
      </w:r>
      <w:r>
        <w:rPr>
          <w:b/>
          <w:bCs/>
        </w:rPr>
        <w:t>DAS</w:t>
      </w:r>
      <w:r w:rsidR="002066BB">
        <w:t xml:space="preserve"> (Direct-</w:t>
      </w:r>
      <w:proofErr w:type="spellStart"/>
      <w:r w:rsidR="002066BB">
        <w:t>attached</w:t>
      </w:r>
      <w:proofErr w:type="spellEnd"/>
      <w:r w:rsidR="002066BB">
        <w:t xml:space="preserve"> </w:t>
      </w:r>
      <w:proofErr w:type="spellStart"/>
      <w:r w:rsidR="002066BB">
        <w:t>storage</w:t>
      </w:r>
      <w:proofErr w:type="spellEnd"/>
      <w:r w:rsidR="002066BB">
        <w:t>)</w:t>
      </w:r>
      <w:r>
        <w:t xml:space="preserve"> x </w:t>
      </w:r>
      <w:r>
        <w:rPr>
          <w:b/>
          <w:bCs/>
        </w:rPr>
        <w:t>SAN</w:t>
      </w:r>
      <w:r w:rsidR="002066BB">
        <w:t xml:space="preserve"> (</w:t>
      </w:r>
      <w:proofErr w:type="spellStart"/>
      <w:r w:rsidR="002066BB">
        <w:t>Storage</w:t>
      </w:r>
      <w:proofErr w:type="spellEnd"/>
      <w:r w:rsidR="002066BB">
        <w:t xml:space="preserve"> area network)</w:t>
      </w:r>
      <w:r>
        <w:br/>
      </w:r>
      <w:r>
        <w:br/>
      </w:r>
      <w:r>
        <w:rPr>
          <w:b/>
          <w:bCs/>
        </w:rPr>
        <w:t>DAS:</w:t>
      </w:r>
      <w:r>
        <w:br/>
        <w:t>- řízení disků a diskového pole provádí stále počítač; diskové pole slouží pouze pro napájení disků</w:t>
      </w:r>
      <w:r w:rsidR="00E8037B">
        <w:t>; připojené diskové pole</w:t>
      </w:r>
      <w:r w:rsidR="00CB6A61">
        <w:t>/disk</w:t>
      </w:r>
      <w:r w:rsidR="00E8037B">
        <w:t xml:space="preserve"> se tváří jako fyzický disk</w:t>
      </w:r>
      <w:r>
        <w:br/>
        <w:t>- interní / externí řešení disku</w:t>
      </w:r>
      <w:r>
        <w:br/>
        <w:t>- interní: SATA</w:t>
      </w:r>
      <w:r>
        <w:br/>
        <w:t xml:space="preserve">- externí: SAS / </w:t>
      </w:r>
      <w:proofErr w:type="spellStart"/>
      <w:r>
        <w:t>eSATA</w:t>
      </w:r>
      <w:proofErr w:type="spellEnd"/>
      <w:r>
        <w:br/>
      </w:r>
      <w:r>
        <w:br/>
      </w:r>
      <w:r>
        <w:rPr>
          <w:b/>
          <w:bCs/>
        </w:rPr>
        <w:t>SAN</w:t>
      </w:r>
      <w:r>
        <w:br/>
        <w:t>- řízení disků a diskového pole je přímo v diskovém poli</w:t>
      </w:r>
      <w:r w:rsidR="002066BB">
        <w:t>; připojené diskové pole se tváří jako fyzický disk</w:t>
      </w:r>
      <w:r>
        <w:br/>
      </w:r>
      <w:r>
        <w:lastRenderedPageBreak/>
        <w:t>- FC - optika - kvůli: vzdálenosti, odolnosti proti magnetismu; propustnost (rychlost) ... negativa: vysoká cena</w:t>
      </w:r>
      <w:r>
        <w:br/>
        <w:t xml:space="preserve">- "levnější řešení toho stejného" - </w:t>
      </w:r>
      <w:proofErr w:type="spellStart"/>
      <w:r>
        <w:t>iSCSI</w:t>
      </w:r>
      <w:proofErr w:type="spellEnd"/>
      <w:r>
        <w:t xml:space="preserve"> - dá se přes klasickou síťovou kartu, levné řešení; </w:t>
      </w:r>
      <w:proofErr w:type="spellStart"/>
      <w:r>
        <w:t>né</w:t>
      </w:r>
      <w:proofErr w:type="spellEnd"/>
      <w:r>
        <w:t xml:space="preserve"> tolik efektivní (nižší rychlost, bez kvalitních komponent úplně... ca 60-80MB/s na 1 1GB drátu)</w:t>
      </w:r>
    </w:p>
    <w:p w:rsidR="007D7DFC" w:rsidRPr="004E7D15" w:rsidRDefault="007D7DFC" w:rsidP="007D7DFC">
      <w:pPr>
        <w:rPr>
          <w:b/>
        </w:rPr>
      </w:pPr>
      <w:r w:rsidRPr="004E7D15">
        <w:rPr>
          <w:b/>
        </w:rPr>
        <w:t>Typy SAN interface:</w:t>
      </w:r>
    </w:p>
    <w:p w:rsidR="007D7DFC" w:rsidRDefault="007D7DFC" w:rsidP="007D7DFC">
      <w:proofErr w:type="spellStart"/>
      <w:r w:rsidRPr="00ED6063">
        <w:rPr>
          <w:b/>
        </w:rPr>
        <w:t>Shared</w:t>
      </w:r>
      <w:proofErr w:type="spellEnd"/>
      <w:r w:rsidRPr="00ED6063">
        <w:rPr>
          <w:b/>
        </w:rPr>
        <w:t xml:space="preserve"> SAS</w:t>
      </w:r>
      <w:r>
        <w:t xml:space="preserve"> – tato varianta využívá výše uvedený interface, který jenom umí nabídnout více počítačům zároveň, je to extrémně levné, ale má to značná technická omezení. Rychlost připojení úložišť je v násobcích 6Gbit/s</w:t>
      </w:r>
    </w:p>
    <w:p w:rsidR="007D7DFC" w:rsidRDefault="007D7DFC" w:rsidP="007D7DFC">
      <w:proofErr w:type="spellStart"/>
      <w:r w:rsidRPr="004E7D15">
        <w:rPr>
          <w:b/>
        </w:rPr>
        <w:t>iSCSI</w:t>
      </w:r>
      <w:proofErr w:type="spellEnd"/>
      <w:r>
        <w:t xml:space="preserve"> – nejpodobnější klasické síti, využívají se standardní síťové prvky (</w:t>
      </w:r>
      <w:proofErr w:type="spellStart"/>
      <w:r>
        <w:t>ethernet</w:t>
      </w:r>
      <w:proofErr w:type="spellEnd"/>
      <w:r>
        <w:t xml:space="preserve"> standard), v počítačích </w:t>
      </w:r>
      <w:proofErr w:type="spellStart"/>
      <w:r>
        <w:t>iSCSI</w:t>
      </w:r>
      <w:proofErr w:type="spellEnd"/>
      <w:r>
        <w:t xml:space="preserve"> potřebuje pouze síťovou kartu. Lze ho provozovat na současných rychlostních standardech Gigabit </w:t>
      </w:r>
      <w:proofErr w:type="spellStart"/>
      <w:r>
        <w:t>ethernet</w:t>
      </w:r>
      <w:proofErr w:type="spellEnd"/>
      <w:r>
        <w:t xml:space="preserve">, 10Gigabit a 40Gbit. Optimální variantou je 10Gbit. Dražší než </w:t>
      </w:r>
      <w:proofErr w:type="spellStart"/>
      <w:r>
        <w:t>SharedSAS</w:t>
      </w:r>
      <w:proofErr w:type="spellEnd"/>
      <w:r>
        <w:t xml:space="preserve"> a podstatně složitější na návrh.</w:t>
      </w:r>
    </w:p>
    <w:p w:rsidR="007D7DFC" w:rsidRDefault="007D7DFC" w:rsidP="007D7DFC">
      <w:r w:rsidRPr="004E7D15">
        <w:rPr>
          <w:b/>
        </w:rPr>
        <w:t>FC (</w:t>
      </w:r>
      <w:proofErr w:type="spellStart"/>
      <w:r w:rsidRPr="004E7D15">
        <w:rPr>
          <w:b/>
        </w:rPr>
        <w:t>Fibre</w:t>
      </w:r>
      <w:proofErr w:type="spellEnd"/>
      <w:r w:rsidRPr="004E7D15">
        <w:rPr>
          <w:b/>
        </w:rPr>
        <w:t xml:space="preserve"> </w:t>
      </w:r>
      <w:proofErr w:type="spellStart"/>
      <w:r w:rsidRPr="004E7D15">
        <w:rPr>
          <w:b/>
        </w:rPr>
        <w:t>channel</w:t>
      </w:r>
      <w:proofErr w:type="spellEnd"/>
      <w:r w:rsidRPr="004E7D15">
        <w:rPr>
          <w:b/>
        </w:rPr>
        <w:t>)</w:t>
      </w:r>
      <w:r>
        <w:t xml:space="preserve"> – Je nejvyšším stupněm interface. Je postaven na čistě optickém řešení kabeláže, má nejvyšší inteligenci a umožňuje připojit přes sebe i pevný disk (na rozdíl od </w:t>
      </w:r>
      <w:proofErr w:type="spellStart"/>
      <w:r>
        <w:t>iSCSI</w:t>
      </w:r>
      <w:proofErr w:type="spellEnd"/>
      <w:r>
        <w:t>). V počítači vyžaduje tzv. HBA (Host Bus adaptér). Nominální rychlost jednoho připojení je 8Gbit/s. (existují i 4Gbit/s a 2Gbit/s). Je to velmi drahé, ale absolutně spolehlivé s možností připojovat pevné disky na desítky kilometrů. Současný standard pomalu začíná adaptovat i novou rychlost 16Gbit/s. Základní konfigurace FC SAN obsahuje:</w:t>
      </w:r>
    </w:p>
    <w:p w:rsidR="007D7DFC" w:rsidRDefault="007D7DFC" w:rsidP="007D7DFC">
      <w:pPr>
        <w:pStyle w:val="Odstavecseseznamem"/>
        <w:numPr>
          <w:ilvl w:val="0"/>
          <w:numId w:val="7"/>
        </w:numPr>
      </w:pPr>
      <w:r>
        <w:t>HBA – karta v počítači</w:t>
      </w:r>
    </w:p>
    <w:p w:rsidR="007D7DFC" w:rsidRDefault="007D7DFC" w:rsidP="007D7DFC">
      <w:pPr>
        <w:pStyle w:val="Odstavecseseznamem"/>
        <w:numPr>
          <w:ilvl w:val="0"/>
          <w:numId w:val="7"/>
        </w:numPr>
      </w:pPr>
      <w:r>
        <w:t xml:space="preserve">SAN </w:t>
      </w:r>
      <w:proofErr w:type="spellStart"/>
      <w:r>
        <w:t>switch</w:t>
      </w:r>
      <w:proofErr w:type="spellEnd"/>
      <w:r>
        <w:t xml:space="preserve"> – speciální přepínač pro protokol </w:t>
      </w:r>
      <w:proofErr w:type="spellStart"/>
      <w:r>
        <w:t>Fibre</w:t>
      </w:r>
      <w:proofErr w:type="spellEnd"/>
      <w:r>
        <w:t xml:space="preserve"> </w:t>
      </w:r>
      <w:proofErr w:type="spellStart"/>
      <w:r>
        <w:t>channel</w:t>
      </w:r>
      <w:proofErr w:type="spellEnd"/>
    </w:p>
    <w:p w:rsidR="007D7DFC" w:rsidRDefault="007D7DFC" w:rsidP="007D7DFC">
      <w:pPr>
        <w:pStyle w:val="Odstavecseseznamem"/>
        <w:numPr>
          <w:ilvl w:val="0"/>
          <w:numId w:val="7"/>
        </w:numPr>
      </w:pPr>
      <w:r>
        <w:t xml:space="preserve">Diskový </w:t>
      </w:r>
      <w:proofErr w:type="spellStart"/>
      <w:r>
        <w:t>kontroler</w:t>
      </w:r>
      <w:proofErr w:type="spellEnd"/>
      <w:r>
        <w:t xml:space="preserve"> (řadič)</w:t>
      </w:r>
    </w:p>
    <w:p w:rsidR="007D7DFC" w:rsidRDefault="007D7DFC" w:rsidP="007D7DFC">
      <w:pPr>
        <w:pStyle w:val="Odstavecseseznamem"/>
        <w:numPr>
          <w:ilvl w:val="0"/>
          <w:numId w:val="7"/>
        </w:numPr>
      </w:pPr>
      <w:r>
        <w:t>Diskové police s jednotlivými disky</w:t>
      </w:r>
    </w:p>
    <w:p w:rsidR="007D7DFC" w:rsidRDefault="007D7DFC" w:rsidP="007D7DFC">
      <w:r>
        <w:t xml:space="preserve">Pro ilustraci se nejnižší cena FC zařízení pohybuje v řádu set tisíc Kč. (řadiče kolem 100k, </w:t>
      </w:r>
      <w:proofErr w:type="spellStart"/>
      <w:r>
        <w:t>switche</w:t>
      </w:r>
      <w:proofErr w:type="spellEnd"/>
      <w:r>
        <w:t xml:space="preserve"> cca 80k, HBA ca 20k, optické vysílače cca 6 za kus. Cena jednoho přípojného bodu do počítače se pohybuje kolem 40k. (20k HBA, 2x6k za optické vysílače).</w:t>
      </w:r>
    </w:p>
    <w:p w:rsidR="007D7DFC" w:rsidRDefault="007D7DFC" w:rsidP="007D7DFC">
      <w:r>
        <w:t xml:space="preserve">Budoucnost SAN se bude pravděpodobně opírat o kombinace výše uvedených technologií. Současnost například postupně vyřazuje FC jako připojovací interface směrem k diskům a nahrazuje jej levnější, ale stejně výkonnou technologií SAS. Hlavní vývoj však lze očekávat na straně SAN jako takové. Již v současnosti existují technologie jako </w:t>
      </w:r>
      <w:proofErr w:type="spellStart"/>
      <w:r>
        <w:t>FCoE</w:t>
      </w:r>
      <w:proofErr w:type="spellEnd"/>
      <w:r>
        <w:t xml:space="preserve"> (</w:t>
      </w:r>
      <w:proofErr w:type="spellStart"/>
      <w:r>
        <w:t>Fibre</w:t>
      </w:r>
      <w:proofErr w:type="spellEnd"/>
      <w:r>
        <w:t xml:space="preserve"> </w:t>
      </w:r>
      <w:proofErr w:type="spellStart"/>
      <w:r>
        <w:t>channel</w:t>
      </w:r>
      <w:proofErr w:type="spellEnd"/>
      <w:r>
        <w:t xml:space="preserve"> </w:t>
      </w:r>
      <w:proofErr w:type="spellStart"/>
      <w:r>
        <w:t>over</w:t>
      </w:r>
      <w:proofErr w:type="spellEnd"/>
      <w:r>
        <w:t xml:space="preserve"> </w:t>
      </w:r>
      <w:proofErr w:type="spellStart"/>
      <w:r>
        <w:t>Ethernet</w:t>
      </w:r>
      <w:proofErr w:type="spellEnd"/>
      <w:r>
        <w:t xml:space="preserve">), které využívají standardu klasických sítí (včetně nastupujících standardů 40Gbit </w:t>
      </w:r>
      <w:proofErr w:type="spellStart"/>
      <w:r>
        <w:t>Ethernet</w:t>
      </w:r>
      <w:proofErr w:type="spellEnd"/>
      <w:r>
        <w:t xml:space="preserve"> a 100Gbit </w:t>
      </w:r>
      <w:proofErr w:type="spellStart"/>
      <w:r>
        <w:t>Ethernet</w:t>
      </w:r>
      <w:proofErr w:type="spellEnd"/>
      <w:r>
        <w:t>) a které skrz ně propouštějí komunikační standard FC. V počítači pak místo dedikovaného (vyhrazeného) host bus adaptéru najdeme tzv. CNA (</w:t>
      </w:r>
      <w:proofErr w:type="spellStart"/>
      <w:r>
        <w:t>Converged</w:t>
      </w:r>
      <w:proofErr w:type="spellEnd"/>
      <w:r>
        <w:t xml:space="preserve"> Network Adapter), který po jednom kabelu dokáže transferovat jak diskovou komunikaci, tak standardní síť. Stále se však jedná spíše o hudbu budoucnosti. (především kvůli obrovským nákladům, které jsou ještě vyšší, než u klasického </w:t>
      </w:r>
      <w:proofErr w:type="spellStart"/>
      <w:r>
        <w:t>Fibre</w:t>
      </w:r>
      <w:proofErr w:type="spellEnd"/>
      <w:r>
        <w:t xml:space="preserve"> </w:t>
      </w:r>
      <w:proofErr w:type="spellStart"/>
      <w:r>
        <w:t>channelu</w:t>
      </w:r>
      <w:proofErr w:type="spellEnd"/>
      <w:r>
        <w:t>).</w:t>
      </w:r>
    </w:p>
    <w:p w:rsidR="007D7DFC" w:rsidRPr="00696F3E" w:rsidRDefault="007D7DFC" w:rsidP="00022132">
      <w:pPr>
        <w:pStyle w:val="Nadpis3"/>
      </w:pPr>
      <w:r w:rsidRPr="00696F3E">
        <w:t>Diskové konfigurace do polí</w:t>
      </w:r>
    </w:p>
    <w:p w:rsidR="007D7DFC" w:rsidRDefault="007D7DFC" w:rsidP="007D7DFC">
      <w:r w:rsidRPr="00696F3E">
        <w:rPr>
          <w:b/>
        </w:rPr>
        <w:t>Diskové pole</w:t>
      </w:r>
      <w:r>
        <w:t xml:space="preserve"> – termín označuje logické seskupení více pevných disků/SSD disků do jednoho zařízení. Tedy máme-li několik disků shodné kapacity (např. 6x100GB), navenek se v konfiguraci diskového pole budou tvářit jako disk jeden s různými kapacitami (600GB, 300GB, nebo 400GB, nebo 500GB podle konfigurace).</w:t>
      </w:r>
    </w:p>
    <w:p w:rsidR="007D7DFC" w:rsidRDefault="007D7DFC" w:rsidP="007D7DFC">
      <w:r>
        <w:lastRenderedPageBreak/>
        <w:t>Diskové pole má buď hardware, nebo software podobu. Jedná se tedy jen o jakýsi algoritmus schopný spojit více diskových zařízení dohromady.</w:t>
      </w:r>
    </w:p>
    <w:p w:rsidR="007D7DFC" w:rsidRDefault="007D7DFC" w:rsidP="007D7DFC">
      <w:r w:rsidRPr="00696F3E">
        <w:rPr>
          <w:b/>
        </w:rPr>
        <w:t>RAID</w:t>
      </w:r>
      <w:r>
        <w:t xml:space="preserve"> – </w:t>
      </w:r>
      <w:proofErr w:type="spellStart"/>
      <w:r>
        <w:t>Redundant</w:t>
      </w:r>
      <w:proofErr w:type="spellEnd"/>
      <w:r>
        <w:t xml:space="preserve"> </w:t>
      </w:r>
      <w:proofErr w:type="spellStart"/>
      <w:r>
        <w:t>Array</w:t>
      </w:r>
      <w:proofErr w:type="spellEnd"/>
      <w:r>
        <w:t xml:space="preserve"> </w:t>
      </w:r>
      <w:proofErr w:type="spellStart"/>
      <w:r>
        <w:t>of</w:t>
      </w:r>
      <w:proofErr w:type="spellEnd"/>
      <w:r>
        <w:t xml:space="preserve"> Independent disk – označuje právě onen algoritmus, který se data na disky sdružené do diskového pole, ukládají.</w:t>
      </w:r>
    </w:p>
    <w:p w:rsidR="007D7DFC" w:rsidRDefault="007D7DFC" w:rsidP="007D7DFC">
      <w:r>
        <w:t>RAID konfigurace se používá tam, kde je potřeba:</w:t>
      </w:r>
    </w:p>
    <w:p w:rsidR="007D7DFC" w:rsidRDefault="007D7DFC" w:rsidP="007D7DFC">
      <w:pPr>
        <w:pStyle w:val="Odstavecseseznamem"/>
        <w:numPr>
          <w:ilvl w:val="0"/>
          <w:numId w:val="8"/>
        </w:numPr>
      </w:pPr>
      <w:r>
        <w:t xml:space="preserve">Vyšší výkon (využívá se </w:t>
      </w:r>
      <w:proofErr w:type="spellStart"/>
      <w:r>
        <w:t>poteciál</w:t>
      </w:r>
      <w:proofErr w:type="spellEnd"/>
      <w:r>
        <w:t xml:space="preserve"> všech disků dohromady)</w:t>
      </w:r>
    </w:p>
    <w:p w:rsidR="007D7DFC" w:rsidRDefault="007D7DFC" w:rsidP="007D7DFC">
      <w:pPr>
        <w:pStyle w:val="Odstavecseseznamem"/>
        <w:numPr>
          <w:ilvl w:val="0"/>
          <w:numId w:val="8"/>
        </w:numPr>
      </w:pPr>
      <w:r>
        <w:t>Vysoká spolehlivost a dostupnost (tam, kde si nemůžeme dovolit vadný disk)</w:t>
      </w:r>
    </w:p>
    <w:p w:rsidR="007D7DFC" w:rsidRPr="00D40FF5" w:rsidRDefault="007D7DFC" w:rsidP="007D7DFC">
      <w:pPr>
        <w:rPr>
          <w:b/>
        </w:rPr>
      </w:pPr>
      <w:r w:rsidRPr="00D40FF5">
        <w:rPr>
          <w:b/>
        </w:rPr>
        <w:t>Důležité RAID režimy:</w:t>
      </w:r>
    </w:p>
    <w:p w:rsidR="007D7DFC" w:rsidRDefault="007D7DFC" w:rsidP="007D7DFC">
      <w:pPr>
        <w:pStyle w:val="Odstavecseseznamem"/>
        <w:numPr>
          <w:ilvl w:val="0"/>
          <w:numId w:val="9"/>
        </w:numPr>
      </w:pPr>
      <w:r w:rsidRPr="00DB5F82">
        <w:rPr>
          <w:b/>
        </w:rPr>
        <w:t>RAID0</w:t>
      </w:r>
      <w:r>
        <w:t xml:space="preserve"> – je režim kdy spojujeme do diskového pole dvojici pevných disků, výsledkem je sečtená kapacita (u 100GB disků to pak je 200GB). Je velmi rychlé (výkony se sčítají), ale také velmi nespolehlivé (pád jednoho z dvojice disků = ztracená data. Hodí se tam, kde nejsou důležitá data, ale výkon. (např. </w:t>
      </w:r>
      <w:proofErr w:type="spellStart"/>
      <w:r>
        <w:t>caching</w:t>
      </w:r>
      <w:proofErr w:type="spellEnd"/>
      <w:r>
        <w:t xml:space="preserve"> pro video atd.)</w:t>
      </w:r>
    </w:p>
    <w:p w:rsidR="007D7DFC" w:rsidRDefault="007D7DFC" w:rsidP="007D7DFC">
      <w:pPr>
        <w:pStyle w:val="Odstavecseseznamem"/>
        <w:numPr>
          <w:ilvl w:val="0"/>
          <w:numId w:val="9"/>
        </w:numPr>
      </w:pPr>
      <w:r w:rsidRPr="00DB5F82">
        <w:rPr>
          <w:b/>
        </w:rPr>
        <w:t>RAID1</w:t>
      </w:r>
      <w:r>
        <w:t xml:space="preserve"> – je režim, kdy spojujeme do diskového pole dvojici pevných disků, výsledkem je kapacita jednoho z dvojice disků (U 100GB disků to je 100GB). Je to velmi rychlé (výkony se sčítají), ale také velmi spolehlivé, toleruje se výpadek jednoho disku, pokud vypadne, data pořád zůstávají kompletní. Tento RAID se používá především pro instalace operačních systémů.</w:t>
      </w:r>
    </w:p>
    <w:p w:rsidR="007D7DFC" w:rsidRDefault="007D7DFC" w:rsidP="007D7DFC">
      <w:pPr>
        <w:pStyle w:val="Odstavecseseznamem"/>
        <w:numPr>
          <w:ilvl w:val="0"/>
          <w:numId w:val="9"/>
        </w:numPr>
      </w:pPr>
      <w:r w:rsidRPr="00DB5F82">
        <w:rPr>
          <w:b/>
        </w:rPr>
        <w:t>RAID5</w:t>
      </w:r>
      <w:r>
        <w:t xml:space="preserve"> – nejpoužívanější typ RAID režimu, minimálně musí být tři disky. Data se rozkládají v proužcích (</w:t>
      </w:r>
      <w:proofErr w:type="spellStart"/>
      <w:r>
        <w:t>stripe</w:t>
      </w:r>
      <w:proofErr w:type="spellEnd"/>
      <w:r>
        <w:t>) a každý uložený blok dat má vždy na dvou discích data a na jednom disku tzv. paritu, pomocí které je možné provést dopočet při výpadku jednoho z disků. (čili je to sada informací z obou provozních disků, ze kterých umíme sestavit výsledný obsah při výpadku jednoho z disků. Je velmi rychlý na čtení, trochu pomalejší na zápis, nicméně lze do RAID5 konfigurace použít celkem vysoký počet disků (běžně až 16), a tím se pak razantně násobí i výkon. RAID5 toleruje vždy výpadek jen jednoho disku.</w:t>
      </w:r>
    </w:p>
    <w:p w:rsidR="007D7DFC" w:rsidRDefault="007D7DFC" w:rsidP="007D7DFC">
      <w:pPr>
        <w:pStyle w:val="Odstavecseseznamem"/>
        <w:numPr>
          <w:ilvl w:val="0"/>
          <w:numId w:val="9"/>
        </w:numPr>
      </w:pPr>
      <w:r w:rsidRPr="00DB5F82">
        <w:rPr>
          <w:b/>
        </w:rPr>
        <w:t>RAID6</w:t>
      </w:r>
      <w:r>
        <w:t xml:space="preserve"> – Nejvyšší standardní konfigurace, Opět se ukládají data a tzv. parita, u RAID6 dokonce dvojitě. Tolerován je tedy výpadek až dvou disků. Minimální počet disků jsou čtyři. Tento typ pole je celkem rychlý na čtení, ale velmi pomalý na zápis (důvodem je nutnost zápisu dvojí parity). Proto na RAID6  konfiguraci je vhodných min. 8 disků, kde výkonnost na zápisu už celkem vyhovuje. Standardní maximum je opět 16 disků.</w:t>
      </w:r>
    </w:p>
    <w:p w:rsidR="007D7DFC" w:rsidRDefault="007D7DFC" w:rsidP="007D7DFC">
      <w:pPr>
        <w:rPr>
          <w:caps/>
        </w:rPr>
      </w:pPr>
      <w:r>
        <w:t>Existují i další RAID režimy, například 10,50,60 a 100. Jedná se však vždy jen o analogie 0,1,5,6. Např. RAID10 jsou dvě a více RAID0 pole spojená ještě jednou dohromady do RAID1 (RAID0</w:t>
      </w:r>
      <w:r w:rsidRPr="00022132">
        <w:t>+</w:t>
      </w:r>
      <w:r>
        <w:t>RAID0</w:t>
      </w:r>
      <w:r w:rsidRPr="00022132">
        <w:t xml:space="preserve"> spojen</w:t>
      </w:r>
      <w:r>
        <w:t>á jako RAID1), minimem jsou pro tento typ pole čtyři disky (2 a 2 disky). RAID50,60 jsou obdobné, ale vycházejí z RAID5 a R</w:t>
      </w:r>
      <w:r>
        <w:rPr>
          <w:caps/>
        </w:rPr>
        <w:t>AID6.</w:t>
      </w:r>
    </w:p>
    <w:p w:rsidR="007D7DFC" w:rsidRPr="003627B4" w:rsidRDefault="007D7DFC" w:rsidP="007D7DFC">
      <w:r>
        <w:t xml:space="preserve">Rovněž se občas používají tzv. </w:t>
      </w:r>
      <w:proofErr w:type="spellStart"/>
      <w:r>
        <w:t>Spare</w:t>
      </w:r>
      <w:proofErr w:type="spellEnd"/>
      <w:r>
        <w:t xml:space="preserve"> disky. Lze si to představit tak, že vyrobíme standardní diskové pole RAID5 se sedmi disky (budeme tedy tolerovat výpadek jednoho disku a přijdeme o 1/7 kapacity) a k němu přiřadíme ještě tzv. </w:t>
      </w:r>
      <w:proofErr w:type="spellStart"/>
      <w:r>
        <w:t>spare</w:t>
      </w:r>
      <w:proofErr w:type="spellEnd"/>
      <w:r>
        <w:t xml:space="preserve">. Tento disk nebude součástí diskového pole, ale bude v pohotovosti čekat. V okamžiku, kdy dojde k poruše jednoho z disků v RAID5 poli, </w:t>
      </w:r>
      <w:proofErr w:type="spellStart"/>
      <w:r>
        <w:t>Spare</w:t>
      </w:r>
      <w:proofErr w:type="spellEnd"/>
      <w:r>
        <w:t xml:space="preserve"> se automaticky aktivuje a systém sám dopočítá na tento </w:t>
      </w:r>
      <w:proofErr w:type="spellStart"/>
      <w:r>
        <w:t>spare</w:t>
      </w:r>
      <w:proofErr w:type="spellEnd"/>
      <w:r>
        <w:t xml:space="preserve"> disk veškerá data. Vadný disk se vymění a stane se z něj další </w:t>
      </w:r>
      <w:proofErr w:type="spellStart"/>
      <w:r>
        <w:t>spare</w:t>
      </w:r>
      <w:proofErr w:type="spellEnd"/>
      <w:r>
        <w:t xml:space="preserve">. </w:t>
      </w:r>
    </w:p>
    <w:p w:rsidR="007D7DFC" w:rsidRPr="005971B9" w:rsidRDefault="007D7DFC" w:rsidP="007D7DFC">
      <w:pPr>
        <w:rPr>
          <w:b/>
        </w:rPr>
      </w:pPr>
      <w:r w:rsidRPr="005971B9">
        <w:rPr>
          <w:b/>
        </w:rPr>
        <w:t>Využití ve firemním prostředí</w:t>
      </w:r>
    </w:p>
    <w:p w:rsidR="007D7DFC" w:rsidRDefault="007D7DFC" w:rsidP="007D7DFC">
      <w:r>
        <w:lastRenderedPageBreak/>
        <w:t>Ve firemním prostředí dominují klasické pevné disky nad disky SSD. Především z důvodů extrémně vysoké ceny, v porovnání se SSD disky v běžné prodejní síti, stojí SSD disky pro servery až desetinásobek ceny při shodné kapacitě.</w:t>
      </w:r>
    </w:p>
    <w:p w:rsidR="007D7DFC" w:rsidRDefault="007D7DFC" w:rsidP="007D7DFC">
      <w:r>
        <w:t>Ve firemním prostředí se využívá konfigurace diskového pole takřka bez výjimky. Jde o oba parametry zmíněné výše tj. rychlost i dostupnost (spolehlivost).</w:t>
      </w:r>
    </w:p>
    <w:p w:rsidR="007D7DFC" w:rsidRDefault="007D7DFC" w:rsidP="007D7DFC">
      <w:r>
        <w:t>Více se využívají disky typu SAS.</w:t>
      </w:r>
    </w:p>
    <w:p w:rsidR="007D7DFC" w:rsidRDefault="007D7DFC" w:rsidP="007D7DFC">
      <w:r>
        <w:t>Tam, kde je potřeba výkon, dochází ke slučování spíš menších kapacit pevných disků, ale v o to větším počtu. Není výjimkou pole s 16ti disky x 146GB.</w:t>
      </w:r>
    </w:p>
    <w:p w:rsidR="007D7DFC" w:rsidRDefault="007D7DFC" w:rsidP="007D7DFC">
      <w:r>
        <w:t xml:space="preserve">Využívají se hardwarové typy diskových polí se sdílenými interface, tj. </w:t>
      </w:r>
      <w:proofErr w:type="spellStart"/>
      <w:r>
        <w:t>Shared</w:t>
      </w:r>
      <w:proofErr w:type="spellEnd"/>
      <w:r>
        <w:t xml:space="preserve"> SAS, </w:t>
      </w:r>
      <w:proofErr w:type="spellStart"/>
      <w:r>
        <w:t>iSCSI</w:t>
      </w:r>
      <w:proofErr w:type="spellEnd"/>
      <w:r>
        <w:t xml:space="preserve">, </w:t>
      </w:r>
      <w:proofErr w:type="spellStart"/>
      <w:r>
        <w:t>Fibre</w:t>
      </w:r>
      <w:proofErr w:type="spellEnd"/>
      <w:r>
        <w:t xml:space="preserve"> </w:t>
      </w:r>
      <w:proofErr w:type="spellStart"/>
      <w:r>
        <w:t>channel</w:t>
      </w:r>
      <w:proofErr w:type="spellEnd"/>
      <w:r>
        <w:t xml:space="preserve">. Tato zařízení umožňují </w:t>
      </w:r>
      <w:proofErr w:type="spellStart"/>
      <w:r>
        <w:t>škálovat</w:t>
      </w:r>
      <w:proofErr w:type="spellEnd"/>
      <w:r>
        <w:t xml:space="preserve"> i na řády stovek, či tisíců pevných disků v jednom logickém systému. </w:t>
      </w:r>
    </w:p>
    <w:p w:rsidR="007D7DFC" w:rsidRDefault="007D7DFC" w:rsidP="007D7DFC">
      <w:r>
        <w:t>Firmy často používají SAN infrastrukturu pro geografické rozložení dat (tj. například diskové pole rozložené mezi centrálou a pobočkou atd.)</w:t>
      </w:r>
      <w:r w:rsidR="00F2084A">
        <w:t>\</w:t>
      </w:r>
    </w:p>
    <w:p w:rsidR="007D7DFC" w:rsidRDefault="007D7DFC" w:rsidP="007D7DFC">
      <w:r>
        <w:t>V současnosti existují disky SAS-MDL, což jsou interně disky typu SATA, které ale mají více elektroniky a hlavně jsou na vstupu typu SAS. Jsou o trochu výkonnější než SATA disky. Hlavním důvodem je dostupnost všech SAS funkcí i na úrovni disku typu SATA.</w:t>
      </w:r>
    </w:p>
    <w:p w:rsidR="007D7DFC" w:rsidRDefault="007D7DFC" w:rsidP="007D7DFC">
      <w:r>
        <w:t>Firmy používají RAID řešení, používají se všechny typy kromě RAID0, která se využívá jen pro specifické účely.</w:t>
      </w:r>
    </w:p>
    <w:p w:rsidR="007D7DFC" w:rsidRDefault="007D7DFC" w:rsidP="007D7DFC">
      <w:r>
        <w:t xml:space="preserve">Na vyšší RAID režimy je potřeba výkonný řadič obvykle typu SAS (ale i FC), řadič vyžaduje </w:t>
      </w:r>
      <w:proofErr w:type="spellStart"/>
      <w:r>
        <w:t>cache</w:t>
      </w:r>
      <w:proofErr w:type="spellEnd"/>
      <w:r>
        <w:t xml:space="preserve"> paměť zálohovanou buď z baterie, nebo z </w:t>
      </w:r>
      <w:proofErr w:type="spellStart"/>
      <w:r>
        <w:t>flash</w:t>
      </w:r>
      <w:proofErr w:type="spellEnd"/>
      <w:r>
        <w:t xml:space="preserve"> paměti (kvůli možnému výpadku napájení).  Velikost takové </w:t>
      </w:r>
      <w:proofErr w:type="spellStart"/>
      <w:r>
        <w:t>cache</w:t>
      </w:r>
      <w:proofErr w:type="spellEnd"/>
      <w:r>
        <w:t xml:space="preserve"> dnes dosahuje až 2GB DDRAM.</w:t>
      </w:r>
    </w:p>
    <w:p w:rsidR="007D7DFC" w:rsidRDefault="007D7DFC" w:rsidP="007D7DFC">
      <w:r>
        <w:t>Pevné disky ve firmách se mění v daleko kratších cyklech.</w:t>
      </w:r>
    </w:p>
    <w:p w:rsidR="007D7DFC" w:rsidRPr="00E21769" w:rsidRDefault="007D7DFC" w:rsidP="007D7DFC">
      <w:pPr>
        <w:rPr>
          <w:b/>
        </w:rPr>
      </w:pPr>
      <w:r w:rsidRPr="00E21769">
        <w:rPr>
          <w:b/>
        </w:rPr>
        <w:t>Výrobci:</w:t>
      </w:r>
    </w:p>
    <w:p w:rsidR="007D7DFC" w:rsidRDefault="007D7DFC" w:rsidP="007D7DFC">
      <w:r>
        <w:t xml:space="preserve">Western Digital, Seagate, </w:t>
      </w:r>
      <w:proofErr w:type="spellStart"/>
      <w:r>
        <w:t>Hitachi</w:t>
      </w:r>
      <w:proofErr w:type="spellEnd"/>
      <w:r>
        <w:t>, Samsung</w:t>
      </w:r>
    </w:p>
    <w:p w:rsidR="007D7DFC" w:rsidRDefault="007D7DFC" w:rsidP="007D7DFC">
      <w:r>
        <w:t xml:space="preserve">SSD disky: </w:t>
      </w:r>
      <w:proofErr w:type="spellStart"/>
      <w:r>
        <w:t>Corsair</w:t>
      </w:r>
      <w:proofErr w:type="spellEnd"/>
      <w:r>
        <w:t>, Intel, OCZ, Patriot, Kingston atd.</w:t>
      </w:r>
    </w:p>
    <w:p w:rsidR="00E36E05" w:rsidRPr="002F0B3E" w:rsidRDefault="00E36E05" w:rsidP="00A00E0F"/>
    <w:sectPr w:rsidR="00E36E05" w:rsidRPr="002F0B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2CCD"/>
    <w:multiLevelType w:val="hybridMultilevel"/>
    <w:tmpl w:val="F996B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CBF7DA4"/>
    <w:multiLevelType w:val="hybridMultilevel"/>
    <w:tmpl w:val="C658C2A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D517322"/>
    <w:multiLevelType w:val="hybridMultilevel"/>
    <w:tmpl w:val="777434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10613A6"/>
    <w:multiLevelType w:val="hybridMultilevel"/>
    <w:tmpl w:val="0CE291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2280A93"/>
    <w:multiLevelType w:val="hybridMultilevel"/>
    <w:tmpl w:val="3CE447F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33A11AC"/>
    <w:multiLevelType w:val="hybridMultilevel"/>
    <w:tmpl w:val="EA740E5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0236AB3"/>
    <w:multiLevelType w:val="hybridMultilevel"/>
    <w:tmpl w:val="4FA624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3977021"/>
    <w:multiLevelType w:val="hybridMultilevel"/>
    <w:tmpl w:val="C4FCB3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03908F3"/>
    <w:multiLevelType w:val="hybridMultilevel"/>
    <w:tmpl w:val="F0BA8E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8"/>
  </w:num>
  <w:num w:numId="5">
    <w:abstractNumId w:val="0"/>
  </w:num>
  <w:num w:numId="6">
    <w:abstractNumId w:val="2"/>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B84"/>
    <w:rsid w:val="00022132"/>
    <w:rsid w:val="00087024"/>
    <w:rsid w:val="002066BB"/>
    <w:rsid w:val="00255C64"/>
    <w:rsid w:val="002F0B3E"/>
    <w:rsid w:val="002F58BB"/>
    <w:rsid w:val="00367B6B"/>
    <w:rsid w:val="004C13DA"/>
    <w:rsid w:val="004F2FF0"/>
    <w:rsid w:val="004F6488"/>
    <w:rsid w:val="004F7F6D"/>
    <w:rsid w:val="005826EC"/>
    <w:rsid w:val="00664C0E"/>
    <w:rsid w:val="006A1405"/>
    <w:rsid w:val="00720B84"/>
    <w:rsid w:val="007D5971"/>
    <w:rsid w:val="007D7DFC"/>
    <w:rsid w:val="007E55A3"/>
    <w:rsid w:val="00813D39"/>
    <w:rsid w:val="009B2470"/>
    <w:rsid w:val="00A00E0F"/>
    <w:rsid w:val="00B951DF"/>
    <w:rsid w:val="00CB6A61"/>
    <w:rsid w:val="00D830DB"/>
    <w:rsid w:val="00E36E05"/>
    <w:rsid w:val="00E8037B"/>
    <w:rsid w:val="00F2084A"/>
    <w:rsid w:val="00F32E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D7D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D7D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022132"/>
    <w:pPr>
      <w:keepNext/>
      <w:keepLines/>
      <w:spacing w:before="160" w:after="0"/>
      <w:outlineLvl w:val="2"/>
    </w:pPr>
    <w:rPr>
      <w:rFonts w:asciiTheme="majorHAnsi" w:eastAsiaTheme="majorEastAsia" w:hAnsiTheme="majorHAnsi" w:cstheme="majorBidi"/>
      <w:color w:val="4F81BD" w:themeColor="accent1"/>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2F0B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2F0B3E"/>
    <w:rPr>
      <w:rFonts w:asciiTheme="majorHAnsi" w:eastAsiaTheme="majorEastAsia" w:hAnsiTheme="majorHAnsi" w:cstheme="majorBidi"/>
      <w:color w:val="17365D" w:themeColor="text2" w:themeShade="BF"/>
      <w:spacing w:val="5"/>
      <w:kern w:val="28"/>
      <w:sz w:val="52"/>
      <w:szCs w:val="52"/>
    </w:rPr>
  </w:style>
  <w:style w:type="paragraph" w:styleId="Odstavecseseznamem">
    <w:name w:val="List Paragraph"/>
    <w:basedOn w:val="Normln"/>
    <w:uiPriority w:val="34"/>
    <w:qFormat/>
    <w:rsid w:val="002F0B3E"/>
    <w:pPr>
      <w:ind w:left="720"/>
      <w:contextualSpacing/>
    </w:pPr>
  </w:style>
  <w:style w:type="table" w:styleId="Mkatabulky">
    <w:name w:val="Table Grid"/>
    <w:basedOn w:val="Normlntabulka"/>
    <w:uiPriority w:val="59"/>
    <w:rsid w:val="004F7F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basedOn w:val="Standardnpsmoodstavce"/>
    <w:link w:val="Nadpis1"/>
    <w:uiPriority w:val="9"/>
    <w:rsid w:val="007D7DF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7D7DFC"/>
    <w:rPr>
      <w:rFonts w:asciiTheme="majorHAnsi" w:eastAsiaTheme="majorEastAsia" w:hAnsiTheme="majorHAnsi" w:cstheme="majorBidi"/>
      <w:b/>
      <w:bCs/>
      <w:color w:val="4F81BD" w:themeColor="accent1"/>
      <w:sz w:val="26"/>
      <w:szCs w:val="26"/>
    </w:rPr>
  </w:style>
  <w:style w:type="paragraph" w:styleId="Textbubliny">
    <w:name w:val="Balloon Text"/>
    <w:basedOn w:val="Normln"/>
    <w:link w:val="TextbublinyChar"/>
    <w:uiPriority w:val="99"/>
    <w:semiHidden/>
    <w:unhideWhenUsed/>
    <w:rsid w:val="007D7DF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7DFC"/>
    <w:rPr>
      <w:rFonts w:ascii="Tahoma" w:hAnsi="Tahoma" w:cs="Tahoma"/>
      <w:sz w:val="16"/>
      <w:szCs w:val="16"/>
    </w:rPr>
  </w:style>
  <w:style w:type="character" w:styleId="Hypertextovodkaz">
    <w:name w:val="Hyperlink"/>
    <w:basedOn w:val="Standardnpsmoodstavce"/>
    <w:uiPriority w:val="99"/>
    <w:semiHidden/>
    <w:unhideWhenUsed/>
    <w:rsid w:val="00F2084A"/>
    <w:rPr>
      <w:color w:val="0000FF"/>
      <w:u w:val="single"/>
    </w:rPr>
  </w:style>
  <w:style w:type="character" w:customStyle="1" w:styleId="Nadpis3Char">
    <w:name w:val="Nadpis 3 Char"/>
    <w:basedOn w:val="Standardnpsmoodstavce"/>
    <w:link w:val="Nadpis3"/>
    <w:uiPriority w:val="9"/>
    <w:rsid w:val="00022132"/>
    <w:rPr>
      <w:rFonts w:asciiTheme="majorHAnsi" w:eastAsiaTheme="majorEastAsia" w:hAnsiTheme="majorHAnsi" w:cstheme="majorBidi"/>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D7D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D7D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022132"/>
    <w:pPr>
      <w:keepNext/>
      <w:keepLines/>
      <w:spacing w:before="160" w:after="0"/>
      <w:outlineLvl w:val="2"/>
    </w:pPr>
    <w:rPr>
      <w:rFonts w:asciiTheme="majorHAnsi" w:eastAsiaTheme="majorEastAsia" w:hAnsiTheme="majorHAnsi" w:cstheme="majorBidi"/>
      <w:color w:val="4F81BD" w:themeColor="accent1"/>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2F0B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2F0B3E"/>
    <w:rPr>
      <w:rFonts w:asciiTheme="majorHAnsi" w:eastAsiaTheme="majorEastAsia" w:hAnsiTheme="majorHAnsi" w:cstheme="majorBidi"/>
      <w:color w:val="17365D" w:themeColor="text2" w:themeShade="BF"/>
      <w:spacing w:val="5"/>
      <w:kern w:val="28"/>
      <w:sz w:val="52"/>
      <w:szCs w:val="52"/>
    </w:rPr>
  </w:style>
  <w:style w:type="paragraph" w:styleId="Odstavecseseznamem">
    <w:name w:val="List Paragraph"/>
    <w:basedOn w:val="Normln"/>
    <w:uiPriority w:val="34"/>
    <w:qFormat/>
    <w:rsid w:val="002F0B3E"/>
    <w:pPr>
      <w:ind w:left="720"/>
      <w:contextualSpacing/>
    </w:pPr>
  </w:style>
  <w:style w:type="table" w:styleId="Mkatabulky">
    <w:name w:val="Table Grid"/>
    <w:basedOn w:val="Normlntabulka"/>
    <w:uiPriority w:val="59"/>
    <w:rsid w:val="004F7F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basedOn w:val="Standardnpsmoodstavce"/>
    <w:link w:val="Nadpis1"/>
    <w:uiPriority w:val="9"/>
    <w:rsid w:val="007D7DF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7D7DFC"/>
    <w:rPr>
      <w:rFonts w:asciiTheme="majorHAnsi" w:eastAsiaTheme="majorEastAsia" w:hAnsiTheme="majorHAnsi" w:cstheme="majorBidi"/>
      <w:b/>
      <w:bCs/>
      <w:color w:val="4F81BD" w:themeColor="accent1"/>
      <w:sz w:val="26"/>
      <w:szCs w:val="26"/>
    </w:rPr>
  </w:style>
  <w:style w:type="paragraph" w:styleId="Textbubliny">
    <w:name w:val="Balloon Text"/>
    <w:basedOn w:val="Normln"/>
    <w:link w:val="TextbublinyChar"/>
    <w:uiPriority w:val="99"/>
    <w:semiHidden/>
    <w:unhideWhenUsed/>
    <w:rsid w:val="007D7DF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7DFC"/>
    <w:rPr>
      <w:rFonts w:ascii="Tahoma" w:hAnsi="Tahoma" w:cs="Tahoma"/>
      <w:sz w:val="16"/>
      <w:szCs w:val="16"/>
    </w:rPr>
  </w:style>
  <w:style w:type="character" w:styleId="Hypertextovodkaz">
    <w:name w:val="Hyperlink"/>
    <w:basedOn w:val="Standardnpsmoodstavce"/>
    <w:uiPriority w:val="99"/>
    <w:semiHidden/>
    <w:unhideWhenUsed/>
    <w:rsid w:val="00F2084A"/>
    <w:rPr>
      <w:color w:val="0000FF"/>
      <w:u w:val="single"/>
    </w:rPr>
  </w:style>
  <w:style w:type="character" w:customStyle="1" w:styleId="Nadpis3Char">
    <w:name w:val="Nadpis 3 Char"/>
    <w:basedOn w:val="Standardnpsmoodstavce"/>
    <w:link w:val="Nadpis3"/>
    <w:uiPriority w:val="9"/>
    <w:rsid w:val="00022132"/>
    <w:rPr>
      <w:rFonts w:asciiTheme="majorHAnsi" w:eastAsiaTheme="majorEastAsia" w:hAnsiTheme="majorHAnsi" w:cstheme="majorBidi"/>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0"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FAC0D2-9A0F-43C9-971A-DC3C343AF138}" type="doc">
      <dgm:prSet loTypeId="urn:microsoft.com/office/officeart/2009/layout/CirclePictureHierarchy" loCatId="hierarchy" qsTypeId="urn:microsoft.com/office/officeart/2005/8/quickstyle/simple1" qsCatId="simple" csTypeId="urn:microsoft.com/office/officeart/2005/8/colors/accent1_2" csCatId="accent1" phldr="1"/>
      <dgm:spPr/>
      <dgm:t>
        <a:bodyPr/>
        <a:lstStyle/>
        <a:p>
          <a:endParaRPr lang="cs-CZ"/>
        </a:p>
      </dgm:t>
    </dgm:pt>
    <dgm:pt modelId="{E35679D6-3AB9-4583-A3AD-DE11E77D33B1}">
      <dgm:prSet phldrT="[Text]"/>
      <dgm:spPr/>
      <dgm:t>
        <a:bodyPr/>
        <a:lstStyle/>
        <a:p>
          <a:pPr algn="ctr"/>
          <a:r>
            <a:rPr lang="cs-CZ"/>
            <a:t>Diskové úložiště</a:t>
          </a:r>
        </a:p>
      </dgm:t>
    </dgm:pt>
    <dgm:pt modelId="{C7CBAB3E-2E9B-4933-AC2E-A61EA6C31045}" type="parTrans" cxnId="{650334CE-747C-4842-B0D1-F62F04BCB205}">
      <dgm:prSet/>
      <dgm:spPr/>
      <dgm:t>
        <a:bodyPr/>
        <a:lstStyle/>
        <a:p>
          <a:pPr algn="ctr"/>
          <a:endParaRPr lang="cs-CZ"/>
        </a:p>
      </dgm:t>
    </dgm:pt>
    <dgm:pt modelId="{636D25EB-457A-498E-B8DB-6DF32D9B475E}" type="sibTrans" cxnId="{650334CE-747C-4842-B0D1-F62F04BCB205}">
      <dgm:prSet/>
      <dgm:spPr/>
      <dgm:t>
        <a:bodyPr/>
        <a:lstStyle/>
        <a:p>
          <a:pPr algn="ctr"/>
          <a:endParaRPr lang="cs-CZ"/>
        </a:p>
      </dgm:t>
    </dgm:pt>
    <dgm:pt modelId="{5FFACAA7-B8E6-47A5-B68D-673E10FDB8E8}">
      <dgm:prSet phldrT="[Text]"/>
      <dgm:spPr/>
      <dgm:t>
        <a:bodyPr/>
        <a:lstStyle/>
        <a:p>
          <a:pPr algn="ctr"/>
          <a:r>
            <a:rPr lang="cs-CZ"/>
            <a:t>Počítač 1</a:t>
          </a:r>
        </a:p>
      </dgm:t>
    </dgm:pt>
    <dgm:pt modelId="{E1BF7B4C-12EA-490A-88FF-5166D463AF20}" type="parTrans" cxnId="{BDDBC873-A63C-478D-9EF5-A88126DF5897}">
      <dgm:prSet/>
      <dgm:spPr/>
      <dgm:t>
        <a:bodyPr/>
        <a:lstStyle/>
        <a:p>
          <a:pPr algn="ctr"/>
          <a:endParaRPr lang="cs-CZ"/>
        </a:p>
      </dgm:t>
    </dgm:pt>
    <dgm:pt modelId="{5BD9AD0F-ABB4-4103-85DB-6BD15492724F}" type="sibTrans" cxnId="{BDDBC873-A63C-478D-9EF5-A88126DF5897}">
      <dgm:prSet/>
      <dgm:spPr/>
      <dgm:t>
        <a:bodyPr/>
        <a:lstStyle/>
        <a:p>
          <a:pPr algn="ctr"/>
          <a:endParaRPr lang="cs-CZ"/>
        </a:p>
      </dgm:t>
    </dgm:pt>
    <dgm:pt modelId="{93D52320-A761-4A15-92C5-1D5E3ADE7E0F}">
      <dgm:prSet phldrT="[Text]"/>
      <dgm:spPr/>
      <dgm:t>
        <a:bodyPr/>
        <a:lstStyle/>
        <a:p>
          <a:pPr algn="ctr"/>
          <a:r>
            <a:rPr lang="cs-CZ"/>
            <a:t>Počítač 3</a:t>
          </a:r>
        </a:p>
      </dgm:t>
    </dgm:pt>
    <dgm:pt modelId="{B3AAE694-8BDB-4730-80A0-19CE677BD356}" type="parTrans" cxnId="{CA5BF057-47FF-4071-BF77-3C07B87B48F5}">
      <dgm:prSet/>
      <dgm:spPr/>
      <dgm:t>
        <a:bodyPr/>
        <a:lstStyle/>
        <a:p>
          <a:pPr algn="ctr"/>
          <a:endParaRPr lang="cs-CZ"/>
        </a:p>
      </dgm:t>
    </dgm:pt>
    <dgm:pt modelId="{2FE55495-6638-4E97-9A17-6AA5D0C8FA32}" type="sibTrans" cxnId="{CA5BF057-47FF-4071-BF77-3C07B87B48F5}">
      <dgm:prSet/>
      <dgm:spPr/>
      <dgm:t>
        <a:bodyPr/>
        <a:lstStyle/>
        <a:p>
          <a:pPr algn="ctr"/>
          <a:endParaRPr lang="cs-CZ"/>
        </a:p>
      </dgm:t>
    </dgm:pt>
    <dgm:pt modelId="{C29E54D6-37C1-44C1-A41C-D46636788283}">
      <dgm:prSet phldrT="[Text]"/>
      <dgm:spPr/>
      <dgm:t>
        <a:bodyPr/>
        <a:lstStyle/>
        <a:p>
          <a:pPr algn="ctr"/>
          <a:r>
            <a:rPr lang="cs-CZ"/>
            <a:t>Počítač 4</a:t>
          </a:r>
        </a:p>
      </dgm:t>
    </dgm:pt>
    <dgm:pt modelId="{866040A8-E400-4F83-9656-1B9E45A5802B}" type="parTrans" cxnId="{CA8A8EC9-B28C-46C5-97DF-F17B5DACF4B0}">
      <dgm:prSet/>
      <dgm:spPr/>
      <dgm:t>
        <a:bodyPr/>
        <a:lstStyle/>
        <a:p>
          <a:pPr algn="ctr"/>
          <a:endParaRPr lang="cs-CZ"/>
        </a:p>
      </dgm:t>
    </dgm:pt>
    <dgm:pt modelId="{D01F9045-42F1-4F0C-BBD8-BAF7AAF1EDB1}" type="sibTrans" cxnId="{CA8A8EC9-B28C-46C5-97DF-F17B5DACF4B0}">
      <dgm:prSet/>
      <dgm:spPr/>
      <dgm:t>
        <a:bodyPr/>
        <a:lstStyle/>
        <a:p>
          <a:pPr algn="ctr"/>
          <a:endParaRPr lang="cs-CZ"/>
        </a:p>
      </dgm:t>
    </dgm:pt>
    <dgm:pt modelId="{AF259CCF-03F0-474C-B257-2AAA72C4B146}">
      <dgm:prSet phldrT="[Text]"/>
      <dgm:spPr/>
      <dgm:t>
        <a:bodyPr/>
        <a:lstStyle/>
        <a:p>
          <a:pPr algn="ctr"/>
          <a:r>
            <a:rPr lang="cs-CZ"/>
            <a:t>Počítač 2</a:t>
          </a:r>
        </a:p>
      </dgm:t>
    </dgm:pt>
    <dgm:pt modelId="{342770F9-8630-452F-A728-608F1D8E2820}" type="sibTrans" cxnId="{555C8675-4E40-49F4-AADF-917DFC83D3BA}">
      <dgm:prSet/>
      <dgm:spPr/>
      <dgm:t>
        <a:bodyPr/>
        <a:lstStyle/>
        <a:p>
          <a:pPr algn="ctr"/>
          <a:endParaRPr lang="cs-CZ"/>
        </a:p>
      </dgm:t>
    </dgm:pt>
    <dgm:pt modelId="{8944ECE1-77B5-4634-8EED-972BC91830B5}" type="parTrans" cxnId="{555C8675-4E40-49F4-AADF-917DFC83D3BA}">
      <dgm:prSet/>
      <dgm:spPr/>
      <dgm:t>
        <a:bodyPr/>
        <a:lstStyle/>
        <a:p>
          <a:pPr algn="ctr"/>
          <a:endParaRPr lang="cs-CZ"/>
        </a:p>
      </dgm:t>
    </dgm:pt>
    <dgm:pt modelId="{425A2D13-8112-4162-BCA7-862786BD8332}" type="pres">
      <dgm:prSet presAssocID="{ECFAC0D2-9A0F-43C9-971A-DC3C343AF138}" presName="hierChild1" presStyleCnt="0">
        <dgm:presLayoutVars>
          <dgm:chPref val="1"/>
          <dgm:dir/>
          <dgm:animOne val="branch"/>
          <dgm:animLvl val="lvl"/>
          <dgm:resizeHandles/>
        </dgm:presLayoutVars>
      </dgm:prSet>
      <dgm:spPr/>
      <dgm:t>
        <a:bodyPr/>
        <a:lstStyle/>
        <a:p>
          <a:endParaRPr lang="cs-CZ"/>
        </a:p>
      </dgm:t>
    </dgm:pt>
    <dgm:pt modelId="{6CD81EED-63CD-4081-8DDD-538F368A5E98}" type="pres">
      <dgm:prSet presAssocID="{E35679D6-3AB9-4583-A3AD-DE11E77D33B1}" presName="hierRoot1" presStyleCnt="0"/>
      <dgm:spPr/>
    </dgm:pt>
    <dgm:pt modelId="{62725456-165F-485F-AD60-8DDB359ADD97}" type="pres">
      <dgm:prSet presAssocID="{E35679D6-3AB9-4583-A3AD-DE11E77D33B1}" presName="composite" presStyleCnt="0"/>
      <dgm:spPr/>
    </dgm:pt>
    <dgm:pt modelId="{63A15156-7258-40F2-AE2C-494FACA919AF}" type="pres">
      <dgm:prSet presAssocID="{E35679D6-3AB9-4583-A3AD-DE11E77D33B1}" presName="image" presStyleLbl="node0" presStyleIdx="0" presStyleCnt="1"/>
      <dgm:spPr/>
    </dgm:pt>
    <dgm:pt modelId="{B173A6EF-EBC6-461E-9A5D-0B000D945607}" type="pres">
      <dgm:prSet presAssocID="{E35679D6-3AB9-4583-A3AD-DE11E77D33B1}" presName="text" presStyleLbl="revTx" presStyleIdx="0" presStyleCnt="5">
        <dgm:presLayoutVars>
          <dgm:chPref val="3"/>
        </dgm:presLayoutVars>
      </dgm:prSet>
      <dgm:spPr/>
      <dgm:t>
        <a:bodyPr/>
        <a:lstStyle/>
        <a:p>
          <a:endParaRPr lang="cs-CZ"/>
        </a:p>
      </dgm:t>
    </dgm:pt>
    <dgm:pt modelId="{B83A851C-F649-4C79-AE23-E164BDBD939E}" type="pres">
      <dgm:prSet presAssocID="{E35679D6-3AB9-4583-A3AD-DE11E77D33B1}" presName="hierChild2" presStyleCnt="0"/>
      <dgm:spPr/>
    </dgm:pt>
    <dgm:pt modelId="{22C4DF20-99B7-4A1D-8AF7-46602F697E77}" type="pres">
      <dgm:prSet presAssocID="{E1BF7B4C-12EA-490A-88FF-5166D463AF20}" presName="Name10" presStyleLbl="parChTrans1D2" presStyleIdx="0" presStyleCnt="4"/>
      <dgm:spPr/>
      <dgm:t>
        <a:bodyPr/>
        <a:lstStyle/>
        <a:p>
          <a:endParaRPr lang="cs-CZ"/>
        </a:p>
      </dgm:t>
    </dgm:pt>
    <dgm:pt modelId="{3F88AA1C-715E-4586-80D9-E88822E8C83C}" type="pres">
      <dgm:prSet presAssocID="{5FFACAA7-B8E6-47A5-B68D-673E10FDB8E8}" presName="hierRoot2" presStyleCnt="0"/>
      <dgm:spPr/>
    </dgm:pt>
    <dgm:pt modelId="{93DD6382-C26B-4916-9B47-4CC334857DBB}" type="pres">
      <dgm:prSet presAssocID="{5FFACAA7-B8E6-47A5-B68D-673E10FDB8E8}" presName="composite2" presStyleCnt="0"/>
      <dgm:spPr/>
    </dgm:pt>
    <dgm:pt modelId="{97BE538C-9D33-4C86-BE86-5A4F5E0FAE17}" type="pres">
      <dgm:prSet presAssocID="{5FFACAA7-B8E6-47A5-B68D-673E10FDB8E8}" presName="image2" presStyleLbl="node2" presStyleIdx="0" presStyleCnt="4"/>
      <dgm:spPr/>
    </dgm:pt>
    <dgm:pt modelId="{7AF47650-EE1B-4D51-978B-A91B5C922E54}" type="pres">
      <dgm:prSet presAssocID="{5FFACAA7-B8E6-47A5-B68D-673E10FDB8E8}" presName="text2" presStyleLbl="revTx" presStyleIdx="1" presStyleCnt="5">
        <dgm:presLayoutVars>
          <dgm:chPref val="3"/>
        </dgm:presLayoutVars>
      </dgm:prSet>
      <dgm:spPr/>
      <dgm:t>
        <a:bodyPr/>
        <a:lstStyle/>
        <a:p>
          <a:endParaRPr lang="cs-CZ"/>
        </a:p>
      </dgm:t>
    </dgm:pt>
    <dgm:pt modelId="{52F49F2D-AC80-458E-9A44-F06F8E574395}" type="pres">
      <dgm:prSet presAssocID="{5FFACAA7-B8E6-47A5-B68D-673E10FDB8E8}" presName="hierChild3" presStyleCnt="0"/>
      <dgm:spPr/>
    </dgm:pt>
    <dgm:pt modelId="{CC0FE300-4048-424D-AAAB-24D71A96B460}" type="pres">
      <dgm:prSet presAssocID="{8944ECE1-77B5-4634-8EED-972BC91830B5}" presName="Name10" presStyleLbl="parChTrans1D2" presStyleIdx="1" presStyleCnt="4"/>
      <dgm:spPr/>
      <dgm:t>
        <a:bodyPr/>
        <a:lstStyle/>
        <a:p>
          <a:endParaRPr lang="cs-CZ"/>
        </a:p>
      </dgm:t>
    </dgm:pt>
    <dgm:pt modelId="{305FADAC-DEFA-4E82-88AE-CC005F5C1E5C}" type="pres">
      <dgm:prSet presAssocID="{AF259CCF-03F0-474C-B257-2AAA72C4B146}" presName="hierRoot2" presStyleCnt="0"/>
      <dgm:spPr/>
    </dgm:pt>
    <dgm:pt modelId="{46C88A0D-1F5A-4298-AB72-1DA37AD813D0}" type="pres">
      <dgm:prSet presAssocID="{AF259CCF-03F0-474C-B257-2AAA72C4B146}" presName="composite2" presStyleCnt="0"/>
      <dgm:spPr/>
    </dgm:pt>
    <dgm:pt modelId="{99CD0292-C36E-4B96-85A9-D46440EE18DB}" type="pres">
      <dgm:prSet presAssocID="{AF259CCF-03F0-474C-B257-2AAA72C4B146}" presName="image2" presStyleLbl="node2" presStyleIdx="1" presStyleCnt="4"/>
      <dgm:spPr/>
    </dgm:pt>
    <dgm:pt modelId="{32C955FD-6167-47F4-B1C8-04591EE0F8AE}" type="pres">
      <dgm:prSet presAssocID="{AF259CCF-03F0-474C-B257-2AAA72C4B146}" presName="text2" presStyleLbl="revTx" presStyleIdx="2" presStyleCnt="5">
        <dgm:presLayoutVars>
          <dgm:chPref val="3"/>
        </dgm:presLayoutVars>
      </dgm:prSet>
      <dgm:spPr/>
      <dgm:t>
        <a:bodyPr/>
        <a:lstStyle/>
        <a:p>
          <a:endParaRPr lang="cs-CZ"/>
        </a:p>
      </dgm:t>
    </dgm:pt>
    <dgm:pt modelId="{F0AAC3E6-94EF-47EE-B6F8-B153BC285138}" type="pres">
      <dgm:prSet presAssocID="{AF259CCF-03F0-474C-B257-2AAA72C4B146}" presName="hierChild3" presStyleCnt="0"/>
      <dgm:spPr/>
    </dgm:pt>
    <dgm:pt modelId="{37396E5B-885C-4666-9B73-6037E2CB1C8A}" type="pres">
      <dgm:prSet presAssocID="{B3AAE694-8BDB-4730-80A0-19CE677BD356}" presName="Name10" presStyleLbl="parChTrans1D2" presStyleIdx="2" presStyleCnt="4"/>
      <dgm:spPr/>
      <dgm:t>
        <a:bodyPr/>
        <a:lstStyle/>
        <a:p>
          <a:endParaRPr lang="cs-CZ"/>
        </a:p>
      </dgm:t>
    </dgm:pt>
    <dgm:pt modelId="{3357C712-8BE7-4760-966C-6204BD053FCC}" type="pres">
      <dgm:prSet presAssocID="{93D52320-A761-4A15-92C5-1D5E3ADE7E0F}" presName="hierRoot2" presStyleCnt="0"/>
      <dgm:spPr/>
    </dgm:pt>
    <dgm:pt modelId="{CC41CE02-7F4F-4754-8671-8DC3727DB1D6}" type="pres">
      <dgm:prSet presAssocID="{93D52320-A761-4A15-92C5-1D5E3ADE7E0F}" presName="composite2" presStyleCnt="0"/>
      <dgm:spPr/>
    </dgm:pt>
    <dgm:pt modelId="{6D5FB7D5-56E9-4C8E-BC76-C5A825608915}" type="pres">
      <dgm:prSet presAssocID="{93D52320-A761-4A15-92C5-1D5E3ADE7E0F}" presName="image2" presStyleLbl="node2" presStyleIdx="2" presStyleCnt="4"/>
      <dgm:spPr/>
    </dgm:pt>
    <dgm:pt modelId="{12D9BFEA-CC03-4EF2-8454-BC0811CF6534}" type="pres">
      <dgm:prSet presAssocID="{93D52320-A761-4A15-92C5-1D5E3ADE7E0F}" presName="text2" presStyleLbl="revTx" presStyleIdx="3" presStyleCnt="5">
        <dgm:presLayoutVars>
          <dgm:chPref val="3"/>
        </dgm:presLayoutVars>
      </dgm:prSet>
      <dgm:spPr/>
      <dgm:t>
        <a:bodyPr/>
        <a:lstStyle/>
        <a:p>
          <a:endParaRPr lang="cs-CZ"/>
        </a:p>
      </dgm:t>
    </dgm:pt>
    <dgm:pt modelId="{7A3A3D94-6DF9-42A2-A8E4-56B8BAF4C4A9}" type="pres">
      <dgm:prSet presAssocID="{93D52320-A761-4A15-92C5-1D5E3ADE7E0F}" presName="hierChild3" presStyleCnt="0"/>
      <dgm:spPr/>
    </dgm:pt>
    <dgm:pt modelId="{DC544FF4-FA5B-4920-8449-55F8737E0B77}" type="pres">
      <dgm:prSet presAssocID="{866040A8-E400-4F83-9656-1B9E45A5802B}" presName="Name10" presStyleLbl="parChTrans1D2" presStyleIdx="3" presStyleCnt="4"/>
      <dgm:spPr/>
      <dgm:t>
        <a:bodyPr/>
        <a:lstStyle/>
        <a:p>
          <a:endParaRPr lang="cs-CZ"/>
        </a:p>
      </dgm:t>
    </dgm:pt>
    <dgm:pt modelId="{F1DF37D8-7ADB-40FC-BBF4-030EBDCA5678}" type="pres">
      <dgm:prSet presAssocID="{C29E54D6-37C1-44C1-A41C-D46636788283}" presName="hierRoot2" presStyleCnt="0"/>
      <dgm:spPr/>
    </dgm:pt>
    <dgm:pt modelId="{E9F3476B-01B1-4876-9AAA-97AF1FB543AF}" type="pres">
      <dgm:prSet presAssocID="{C29E54D6-37C1-44C1-A41C-D46636788283}" presName="composite2" presStyleCnt="0"/>
      <dgm:spPr/>
    </dgm:pt>
    <dgm:pt modelId="{0D392D88-AD52-4824-8CBE-C59D73970FE0}" type="pres">
      <dgm:prSet presAssocID="{C29E54D6-37C1-44C1-A41C-D46636788283}" presName="image2" presStyleLbl="node2" presStyleIdx="3" presStyleCnt="4"/>
      <dgm:spPr/>
    </dgm:pt>
    <dgm:pt modelId="{1A95E2BA-6AA9-42B7-8CC6-E9D6DF57482C}" type="pres">
      <dgm:prSet presAssocID="{C29E54D6-37C1-44C1-A41C-D46636788283}" presName="text2" presStyleLbl="revTx" presStyleIdx="4" presStyleCnt="5">
        <dgm:presLayoutVars>
          <dgm:chPref val="3"/>
        </dgm:presLayoutVars>
      </dgm:prSet>
      <dgm:spPr/>
      <dgm:t>
        <a:bodyPr/>
        <a:lstStyle/>
        <a:p>
          <a:endParaRPr lang="cs-CZ"/>
        </a:p>
      </dgm:t>
    </dgm:pt>
    <dgm:pt modelId="{E8F3C46F-F82E-4B23-AA7C-E3696A6BB4D0}" type="pres">
      <dgm:prSet presAssocID="{C29E54D6-37C1-44C1-A41C-D46636788283}" presName="hierChild3" presStyleCnt="0"/>
      <dgm:spPr/>
    </dgm:pt>
  </dgm:ptLst>
  <dgm:cxnLst>
    <dgm:cxn modelId="{4421A47B-E8B3-4773-8777-7B6EA5094C9D}" type="presOf" srcId="{C29E54D6-37C1-44C1-A41C-D46636788283}" destId="{1A95E2BA-6AA9-42B7-8CC6-E9D6DF57482C}" srcOrd="0" destOrd="0" presId="urn:microsoft.com/office/officeart/2009/layout/CirclePictureHierarchy"/>
    <dgm:cxn modelId="{650334CE-747C-4842-B0D1-F62F04BCB205}" srcId="{ECFAC0D2-9A0F-43C9-971A-DC3C343AF138}" destId="{E35679D6-3AB9-4583-A3AD-DE11E77D33B1}" srcOrd="0" destOrd="0" parTransId="{C7CBAB3E-2E9B-4933-AC2E-A61EA6C31045}" sibTransId="{636D25EB-457A-498E-B8DB-6DF32D9B475E}"/>
    <dgm:cxn modelId="{1D495085-5FFE-4A1C-9ABD-61E74832A1F6}" type="presOf" srcId="{B3AAE694-8BDB-4730-80A0-19CE677BD356}" destId="{37396E5B-885C-4666-9B73-6037E2CB1C8A}" srcOrd="0" destOrd="0" presId="urn:microsoft.com/office/officeart/2009/layout/CirclePictureHierarchy"/>
    <dgm:cxn modelId="{A80488A6-A72D-4537-A10D-16D00CCB5174}" type="presOf" srcId="{866040A8-E400-4F83-9656-1B9E45A5802B}" destId="{DC544FF4-FA5B-4920-8449-55F8737E0B77}" srcOrd="0" destOrd="0" presId="urn:microsoft.com/office/officeart/2009/layout/CirclePictureHierarchy"/>
    <dgm:cxn modelId="{555C8675-4E40-49F4-AADF-917DFC83D3BA}" srcId="{E35679D6-3AB9-4583-A3AD-DE11E77D33B1}" destId="{AF259CCF-03F0-474C-B257-2AAA72C4B146}" srcOrd="1" destOrd="0" parTransId="{8944ECE1-77B5-4634-8EED-972BC91830B5}" sibTransId="{342770F9-8630-452F-A728-608F1D8E2820}"/>
    <dgm:cxn modelId="{0A4DD57A-9B82-4C34-AB1B-1E489F90F2CB}" type="presOf" srcId="{E35679D6-3AB9-4583-A3AD-DE11E77D33B1}" destId="{B173A6EF-EBC6-461E-9A5D-0B000D945607}" srcOrd="0" destOrd="0" presId="urn:microsoft.com/office/officeart/2009/layout/CirclePictureHierarchy"/>
    <dgm:cxn modelId="{CDAF2479-2E2F-467F-A516-D485A9D4EBB4}" type="presOf" srcId="{ECFAC0D2-9A0F-43C9-971A-DC3C343AF138}" destId="{425A2D13-8112-4162-BCA7-862786BD8332}" srcOrd="0" destOrd="0" presId="urn:microsoft.com/office/officeart/2009/layout/CirclePictureHierarchy"/>
    <dgm:cxn modelId="{BDDBC873-A63C-478D-9EF5-A88126DF5897}" srcId="{E35679D6-3AB9-4583-A3AD-DE11E77D33B1}" destId="{5FFACAA7-B8E6-47A5-B68D-673E10FDB8E8}" srcOrd="0" destOrd="0" parTransId="{E1BF7B4C-12EA-490A-88FF-5166D463AF20}" sibTransId="{5BD9AD0F-ABB4-4103-85DB-6BD15492724F}"/>
    <dgm:cxn modelId="{CA5BF057-47FF-4071-BF77-3C07B87B48F5}" srcId="{E35679D6-3AB9-4583-A3AD-DE11E77D33B1}" destId="{93D52320-A761-4A15-92C5-1D5E3ADE7E0F}" srcOrd="2" destOrd="0" parTransId="{B3AAE694-8BDB-4730-80A0-19CE677BD356}" sibTransId="{2FE55495-6638-4E97-9A17-6AA5D0C8FA32}"/>
    <dgm:cxn modelId="{C883AFB9-32F4-47C7-8790-1CAA368A2CA8}" type="presOf" srcId="{8944ECE1-77B5-4634-8EED-972BC91830B5}" destId="{CC0FE300-4048-424D-AAAB-24D71A96B460}" srcOrd="0" destOrd="0" presId="urn:microsoft.com/office/officeart/2009/layout/CirclePictureHierarchy"/>
    <dgm:cxn modelId="{378FF1FE-AADA-4F0B-90D6-0606DE84B5E0}" type="presOf" srcId="{E1BF7B4C-12EA-490A-88FF-5166D463AF20}" destId="{22C4DF20-99B7-4A1D-8AF7-46602F697E77}" srcOrd="0" destOrd="0" presId="urn:microsoft.com/office/officeart/2009/layout/CirclePictureHierarchy"/>
    <dgm:cxn modelId="{786EB0A3-C03D-4026-867A-C9EAB8ED2B4E}" type="presOf" srcId="{5FFACAA7-B8E6-47A5-B68D-673E10FDB8E8}" destId="{7AF47650-EE1B-4D51-978B-A91B5C922E54}" srcOrd="0" destOrd="0" presId="urn:microsoft.com/office/officeart/2009/layout/CirclePictureHierarchy"/>
    <dgm:cxn modelId="{CA8A8EC9-B28C-46C5-97DF-F17B5DACF4B0}" srcId="{E35679D6-3AB9-4583-A3AD-DE11E77D33B1}" destId="{C29E54D6-37C1-44C1-A41C-D46636788283}" srcOrd="3" destOrd="0" parTransId="{866040A8-E400-4F83-9656-1B9E45A5802B}" sibTransId="{D01F9045-42F1-4F0C-BBD8-BAF7AAF1EDB1}"/>
    <dgm:cxn modelId="{BA81C6F2-D4CE-4BB1-B616-575B6353E018}" type="presOf" srcId="{93D52320-A761-4A15-92C5-1D5E3ADE7E0F}" destId="{12D9BFEA-CC03-4EF2-8454-BC0811CF6534}" srcOrd="0" destOrd="0" presId="urn:microsoft.com/office/officeart/2009/layout/CirclePictureHierarchy"/>
    <dgm:cxn modelId="{AD25DF8D-E3EF-4573-ACF6-85F87267B20D}" type="presOf" srcId="{AF259CCF-03F0-474C-B257-2AAA72C4B146}" destId="{32C955FD-6167-47F4-B1C8-04591EE0F8AE}" srcOrd="0" destOrd="0" presId="urn:microsoft.com/office/officeart/2009/layout/CirclePictureHierarchy"/>
    <dgm:cxn modelId="{4AF88F00-0D2A-4943-81FF-5FCD3FF865BE}" type="presParOf" srcId="{425A2D13-8112-4162-BCA7-862786BD8332}" destId="{6CD81EED-63CD-4081-8DDD-538F368A5E98}" srcOrd="0" destOrd="0" presId="urn:microsoft.com/office/officeart/2009/layout/CirclePictureHierarchy"/>
    <dgm:cxn modelId="{C22B29A3-4E91-4090-8823-F0CDB8173AD4}" type="presParOf" srcId="{6CD81EED-63CD-4081-8DDD-538F368A5E98}" destId="{62725456-165F-485F-AD60-8DDB359ADD97}" srcOrd="0" destOrd="0" presId="urn:microsoft.com/office/officeart/2009/layout/CirclePictureHierarchy"/>
    <dgm:cxn modelId="{98D4EC91-D07A-4750-AE5E-63A1B4D3C50D}" type="presParOf" srcId="{62725456-165F-485F-AD60-8DDB359ADD97}" destId="{63A15156-7258-40F2-AE2C-494FACA919AF}" srcOrd="0" destOrd="0" presId="urn:microsoft.com/office/officeart/2009/layout/CirclePictureHierarchy"/>
    <dgm:cxn modelId="{D6B79D1F-55BF-406F-82E8-178DA9716A27}" type="presParOf" srcId="{62725456-165F-485F-AD60-8DDB359ADD97}" destId="{B173A6EF-EBC6-461E-9A5D-0B000D945607}" srcOrd="1" destOrd="0" presId="urn:microsoft.com/office/officeart/2009/layout/CirclePictureHierarchy"/>
    <dgm:cxn modelId="{9CC1C318-938B-4D9F-B51E-63D9350D8387}" type="presParOf" srcId="{6CD81EED-63CD-4081-8DDD-538F368A5E98}" destId="{B83A851C-F649-4C79-AE23-E164BDBD939E}" srcOrd="1" destOrd="0" presId="urn:microsoft.com/office/officeart/2009/layout/CirclePictureHierarchy"/>
    <dgm:cxn modelId="{2827BDAA-8FDA-451A-9D3E-AB564D306DEE}" type="presParOf" srcId="{B83A851C-F649-4C79-AE23-E164BDBD939E}" destId="{22C4DF20-99B7-4A1D-8AF7-46602F697E77}" srcOrd="0" destOrd="0" presId="urn:microsoft.com/office/officeart/2009/layout/CirclePictureHierarchy"/>
    <dgm:cxn modelId="{6C352043-74DC-41F9-B9A5-4B413556F130}" type="presParOf" srcId="{B83A851C-F649-4C79-AE23-E164BDBD939E}" destId="{3F88AA1C-715E-4586-80D9-E88822E8C83C}" srcOrd="1" destOrd="0" presId="urn:microsoft.com/office/officeart/2009/layout/CirclePictureHierarchy"/>
    <dgm:cxn modelId="{AF624026-C29A-4695-ABBC-7B5EF1FFD028}" type="presParOf" srcId="{3F88AA1C-715E-4586-80D9-E88822E8C83C}" destId="{93DD6382-C26B-4916-9B47-4CC334857DBB}" srcOrd="0" destOrd="0" presId="urn:microsoft.com/office/officeart/2009/layout/CirclePictureHierarchy"/>
    <dgm:cxn modelId="{B792E37F-DA8A-4107-9229-2FD0CFAA7ECF}" type="presParOf" srcId="{93DD6382-C26B-4916-9B47-4CC334857DBB}" destId="{97BE538C-9D33-4C86-BE86-5A4F5E0FAE17}" srcOrd="0" destOrd="0" presId="urn:microsoft.com/office/officeart/2009/layout/CirclePictureHierarchy"/>
    <dgm:cxn modelId="{8426722F-E14B-4B7C-9665-616052843B64}" type="presParOf" srcId="{93DD6382-C26B-4916-9B47-4CC334857DBB}" destId="{7AF47650-EE1B-4D51-978B-A91B5C922E54}" srcOrd="1" destOrd="0" presId="urn:microsoft.com/office/officeart/2009/layout/CirclePictureHierarchy"/>
    <dgm:cxn modelId="{95315E5C-4692-4E55-AFEA-B1FDAE118CA0}" type="presParOf" srcId="{3F88AA1C-715E-4586-80D9-E88822E8C83C}" destId="{52F49F2D-AC80-458E-9A44-F06F8E574395}" srcOrd="1" destOrd="0" presId="urn:microsoft.com/office/officeart/2009/layout/CirclePictureHierarchy"/>
    <dgm:cxn modelId="{714FC7F1-75DF-44C9-A1E4-414B0B27637D}" type="presParOf" srcId="{B83A851C-F649-4C79-AE23-E164BDBD939E}" destId="{CC0FE300-4048-424D-AAAB-24D71A96B460}" srcOrd="2" destOrd="0" presId="urn:microsoft.com/office/officeart/2009/layout/CirclePictureHierarchy"/>
    <dgm:cxn modelId="{47F4C9FA-F8FA-4EF2-AC32-BD6CCE2FF898}" type="presParOf" srcId="{B83A851C-F649-4C79-AE23-E164BDBD939E}" destId="{305FADAC-DEFA-4E82-88AE-CC005F5C1E5C}" srcOrd="3" destOrd="0" presId="urn:microsoft.com/office/officeart/2009/layout/CirclePictureHierarchy"/>
    <dgm:cxn modelId="{3183B5DE-CA67-4B0C-937C-FB439356C215}" type="presParOf" srcId="{305FADAC-DEFA-4E82-88AE-CC005F5C1E5C}" destId="{46C88A0D-1F5A-4298-AB72-1DA37AD813D0}" srcOrd="0" destOrd="0" presId="urn:microsoft.com/office/officeart/2009/layout/CirclePictureHierarchy"/>
    <dgm:cxn modelId="{54587365-C13D-45DD-B95D-0BD1D184B04D}" type="presParOf" srcId="{46C88A0D-1F5A-4298-AB72-1DA37AD813D0}" destId="{99CD0292-C36E-4B96-85A9-D46440EE18DB}" srcOrd="0" destOrd="0" presId="urn:microsoft.com/office/officeart/2009/layout/CirclePictureHierarchy"/>
    <dgm:cxn modelId="{76035F00-44DA-428C-81A7-CD22356C7FB2}" type="presParOf" srcId="{46C88A0D-1F5A-4298-AB72-1DA37AD813D0}" destId="{32C955FD-6167-47F4-B1C8-04591EE0F8AE}" srcOrd="1" destOrd="0" presId="urn:microsoft.com/office/officeart/2009/layout/CirclePictureHierarchy"/>
    <dgm:cxn modelId="{3F47CD76-0436-4008-A888-3159FE82DCD1}" type="presParOf" srcId="{305FADAC-DEFA-4E82-88AE-CC005F5C1E5C}" destId="{F0AAC3E6-94EF-47EE-B6F8-B153BC285138}" srcOrd="1" destOrd="0" presId="urn:microsoft.com/office/officeart/2009/layout/CirclePictureHierarchy"/>
    <dgm:cxn modelId="{D1CA8633-7D7F-4C8D-9D8F-15CA0C5DEF08}" type="presParOf" srcId="{B83A851C-F649-4C79-AE23-E164BDBD939E}" destId="{37396E5B-885C-4666-9B73-6037E2CB1C8A}" srcOrd="4" destOrd="0" presId="urn:microsoft.com/office/officeart/2009/layout/CirclePictureHierarchy"/>
    <dgm:cxn modelId="{3BEBDFAE-4455-4FC2-B230-D428A0E18EED}" type="presParOf" srcId="{B83A851C-F649-4C79-AE23-E164BDBD939E}" destId="{3357C712-8BE7-4760-966C-6204BD053FCC}" srcOrd="5" destOrd="0" presId="urn:microsoft.com/office/officeart/2009/layout/CirclePictureHierarchy"/>
    <dgm:cxn modelId="{407A72EC-7744-405A-9B60-E8232DCF5204}" type="presParOf" srcId="{3357C712-8BE7-4760-966C-6204BD053FCC}" destId="{CC41CE02-7F4F-4754-8671-8DC3727DB1D6}" srcOrd="0" destOrd="0" presId="urn:microsoft.com/office/officeart/2009/layout/CirclePictureHierarchy"/>
    <dgm:cxn modelId="{6A0F59D6-2130-499D-AC06-13193894CB00}" type="presParOf" srcId="{CC41CE02-7F4F-4754-8671-8DC3727DB1D6}" destId="{6D5FB7D5-56E9-4C8E-BC76-C5A825608915}" srcOrd="0" destOrd="0" presId="urn:microsoft.com/office/officeart/2009/layout/CirclePictureHierarchy"/>
    <dgm:cxn modelId="{A7DE44F4-6A3A-49A7-8585-369900C82D43}" type="presParOf" srcId="{CC41CE02-7F4F-4754-8671-8DC3727DB1D6}" destId="{12D9BFEA-CC03-4EF2-8454-BC0811CF6534}" srcOrd="1" destOrd="0" presId="urn:microsoft.com/office/officeart/2009/layout/CirclePictureHierarchy"/>
    <dgm:cxn modelId="{5F873604-9DED-44B4-94E4-F72FF3466DF8}" type="presParOf" srcId="{3357C712-8BE7-4760-966C-6204BD053FCC}" destId="{7A3A3D94-6DF9-42A2-A8E4-56B8BAF4C4A9}" srcOrd="1" destOrd="0" presId="urn:microsoft.com/office/officeart/2009/layout/CirclePictureHierarchy"/>
    <dgm:cxn modelId="{AB9266FA-61C9-4BC8-8E0B-CA356EBEE4B0}" type="presParOf" srcId="{B83A851C-F649-4C79-AE23-E164BDBD939E}" destId="{DC544FF4-FA5B-4920-8449-55F8737E0B77}" srcOrd="6" destOrd="0" presId="urn:microsoft.com/office/officeart/2009/layout/CirclePictureHierarchy"/>
    <dgm:cxn modelId="{CC55570F-CA47-44AF-9D0D-50E5F5E17BF1}" type="presParOf" srcId="{B83A851C-F649-4C79-AE23-E164BDBD939E}" destId="{F1DF37D8-7ADB-40FC-BBF4-030EBDCA5678}" srcOrd="7" destOrd="0" presId="urn:microsoft.com/office/officeart/2009/layout/CirclePictureHierarchy"/>
    <dgm:cxn modelId="{21CDEDE7-9826-48CA-B06E-F2B229900CC0}" type="presParOf" srcId="{F1DF37D8-7ADB-40FC-BBF4-030EBDCA5678}" destId="{E9F3476B-01B1-4876-9AAA-97AF1FB543AF}" srcOrd="0" destOrd="0" presId="urn:microsoft.com/office/officeart/2009/layout/CirclePictureHierarchy"/>
    <dgm:cxn modelId="{719DE1E3-0CD2-403C-8950-CB99E94275BA}" type="presParOf" srcId="{E9F3476B-01B1-4876-9AAA-97AF1FB543AF}" destId="{0D392D88-AD52-4824-8CBE-C59D73970FE0}" srcOrd="0" destOrd="0" presId="urn:microsoft.com/office/officeart/2009/layout/CirclePictureHierarchy"/>
    <dgm:cxn modelId="{74245559-000D-4043-A44A-E2EF83A5BC2E}" type="presParOf" srcId="{E9F3476B-01B1-4876-9AAA-97AF1FB543AF}" destId="{1A95E2BA-6AA9-42B7-8CC6-E9D6DF57482C}" srcOrd="1" destOrd="0" presId="urn:microsoft.com/office/officeart/2009/layout/CirclePictureHierarchy"/>
    <dgm:cxn modelId="{979FB42E-2222-4346-942A-B9D6DAB3DDDC}" type="presParOf" srcId="{F1DF37D8-7ADB-40FC-BBF4-030EBDCA5678}" destId="{E8F3C46F-F82E-4B23-AA7C-E3696A6BB4D0}" srcOrd="1" destOrd="0" presId="urn:microsoft.com/office/officeart/2009/layout/CirclePictureHierarchy"/>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544FF4-FA5B-4920-8449-55F8737E0B77}">
      <dsp:nvSpPr>
        <dsp:cNvPr id="0" name=""/>
        <dsp:cNvSpPr/>
      </dsp:nvSpPr>
      <dsp:spPr>
        <a:xfrm>
          <a:off x="1788106" y="1198638"/>
          <a:ext cx="1593711" cy="121701"/>
        </a:xfrm>
        <a:custGeom>
          <a:avLst/>
          <a:gdLst/>
          <a:ahLst/>
          <a:cxnLst/>
          <a:rect l="0" t="0" r="0" b="0"/>
          <a:pathLst>
            <a:path>
              <a:moveTo>
                <a:pt x="0" y="0"/>
              </a:moveTo>
              <a:lnTo>
                <a:pt x="0" y="61333"/>
              </a:lnTo>
              <a:lnTo>
                <a:pt x="1593711" y="61333"/>
              </a:lnTo>
              <a:lnTo>
                <a:pt x="1593711" y="1217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396E5B-885C-4666-9B73-6037E2CB1C8A}">
      <dsp:nvSpPr>
        <dsp:cNvPr id="0" name=""/>
        <dsp:cNvSpPr/>
      </dsp:nvSpPr>
      <dsp:spPr>
        <a:xfrm>
          <a:off x="1788106" y="1198638"/>
          <a:ext cx="531237" cy="121701"/>
        </a:xfrm>
        <a:custGeom>
          <a:avLst/>
          <a:gdLst/>
          <a:ahLst/>
          <a:cxnLst/>
          <a:rect l="0" t="0" r="0" b="0"/>
          <a:pathLst>
            <a:path>
              <a:moveTo>
                <a:pt x="0" y="0"/>
              </a:moveTo>
              <a:lnTo>
                <a:pt x="0" y="61333"/>
              </a:lnTo>
              <a:lnTo>
                <a:pt x="531237" y="61333"/>
              </a:lnTo>
              <a:lnTo>
                <a:pt x="531237" y="1217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0FE300-4048-424D-AAAB-24D71A96B460}">
      <dsp:nvSpPr>
        <dsp:cNvPr id="0" name=""/>
        <dsp:cNvSpPr/>
      </dsp:nvSpPr>
      <dsp:spPr>
        <a:xfrm>
          <a:off x="1256869" y="1198638"/>
          <a:ext cx="531237" cy="121701"/>
        </a:xfrm>
        <a:custGeom>
          <a:avLst/>
          <a:gdLst/>
          <a:ahLst/>
          <a:cxnLst/>
          <a:rect l="0" t="0" r="0" b="0"/>
          <a:pathLst>
            <a:path>
              <a:moveTo>
                <a:pt x="531237" y="0"/>
              </a:moveTo>
              <a:lnTo>
                <a:pt x="531237" y="61333"/>
              </a:lnTo>
              <a:lnTo>
                <a:pt x="0" y="61333"/>
              </a:lnTo>
              <a:lnTo>
                <a:pt x="0" y="1217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C4DF20-99B7-4A1D-8AF7-46602F697E77}">
      <dsp:nvSpPr>
        <dsp:cNvPr id="0" name=""/>
        <dsp:cNvSpPr/>
      </dsp:nvSpPr>
      <dsp:spPr>
        <a:xfrm>
          <a:off x="194394" y="1198638"/>
          <a:ext cx="1593711" cy="121701"/>
        </a:xfrm>
        <a:custGeom>
          <a:avLst/>
          <a:gdLst/>
          <a:ahLst/>
          <a:cxnLst/>
          <a:rect l="0" t="0" r="0" b="0"/>
          <a:pathLst>
            <a:path>
              <a:moveTo>
                <a:pt x="1593711" y="0"/>
              </a:moveTo>
              <a:lnTo>
                <a:pt x="1593711" y="61333"/>
              </a:lnTo>
              <a:lnTo>
                <a:pt x="0" y="61333"/>
              </a:lnTo>
              <a:lnTo>
                <a:pt x="0" y="1217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A15156-7258-40F2-AE2C-494FACA919AF}">
      <dsp:nvSpPr>
        <dsp:cNvPr id="0" name=""/>
        <dsp:cNvSpPr/>
      </dsp:nvSpPr>
      <dsp:spPr>
        <a:xfrm>
          <a:off x="1594929" y="812283"/>
          <a:ext cx="386354" cy="38635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173A6EF-EBC6-461E-9A5D-0B000D945607}">
      <dsp:nvSpPr>
        <dsp:cNvPr id="0" name=""/>
        <dsp:cNvSpPr/>
      </dsp:nvSpPr>
      <dsp:spPr>
        <a:xfrm>
          <a:off x="1981283" y="811317"/>
          <a:ext cx="579531" cy="3863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cs-CZ" sz="1000" kern="1200"/>
            <a:t>Diskové úložiště</a:t>
          </a:r>
        </a:p>
      </dsp:txBody>
      <dsp:txXfrm>
        <a:off x="1981283" y="811317"/>
        <a:ext cx="579531" cy="386354"/>
      </dsp:txXfrm>
    </dsp:sp>
    <dsp:sp modelId="{97BE538C-9D33-4C86-BE86-5A4F5E0FAE17}">
      <dsp:nvSpPr>
        <dsp:cNvPr id="0" name=""/>
        <dsp:cNvSpPr/>
      </dsp:nvSpPr>
      <dsp:spPr>
        <a:xfrm>
          <a:off x="1217" y="1320339"/>
          <a:ext cx="386354" cy="38635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AF47650-EE1B-4D51-978B-A91B5C922E54}">
      <dsp:nvSpPr>
        <dsp:cNvPr id="0" name=""/>
        <dsp:cNvSpPr/>
      </dsp:nvSpPr>
      <dsp:spPr>
        <a:xfrm>
          <a:off x="387571" y="1319373"/>
          <a:ext cx="579531" cy="3863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cs-CZ" sz="1000" kern="1200"/>
            <a:t>Počítač 1</a:t>
          </a:r>
        </a:p>
      </dsp:txBody>
      <dsp:txXfrm>
        <a:off x="387571" y="1319373"/>
        <a:ext cx="579531" cy="386354"/>
      </dsp:txXfrm>
    </dsp:sp>
    <dsp:sp modelId="{99CD0292-C36E-4B96-85A9-D46440EE18DB}">
      <dsp:nvSpPr>
        <dsp:cNvPr id="0" name=""/>
        <dsp:cNvSpPr/>
      </dsp:nvSpPr>
      <dsp:spPr>
        <a:xfrm>
          <a:off x="1063691" y="1320339"/>
          <a:ext cx="386354" cy="38635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2C955FD-6167-47F4-B1C8-04591EE0F8AE}">
      <dsp:nvSpPr>
        <dsp:cNvPr id="0" name=""/>
        <dsp:cNvSpPr/>
      </dsp:nvSpPr>
      <dsp:spPr>
        <a:xfrm>
          <a:off x="1450046" y="1319373"/>
          <a:ext cx="579531" cy="3863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cs-CZ" sz="1000" kern="1200"/>
            <a:t>Počítač 2</a:t>
          </a:r>
        </a:p>
      </dsp:txBody>
      <dsp:txXfrm>
        <a:off x="1450046" y="1319373"/>
        <a:ext cx="579531" cy="386354"/>
      </dsp:txXfrm>
    </dsp:sp>
    <dsp:sp modelId="{6D5FB7D5-56E9-4C8E-BC76-C5A825608915}">
      <dsp:nvSpPr>
        <dsp:cNvPr id="0" name=""/>
        <dsp:cNvSpPr/>
      </dsp:nvSpPr>
      <dsp:spPr>
        <a:xfrm>
          <a:off x="2126166" y="1320339"/>
          <a:ext cx="386354" cy="38635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2D9BFEA-CC03-4EF2-8454-BC0811CF6534}">
      <dsp:nvSpPr>
        <dsp:cNvPr id="0" name=""/>
        <dsp:cNvSpPr/>
      </dsp:nvSpPr>
      <dsp:spPr>
        <a:xfrm>
          <a:off x="2512520" y="1319373"/>
          <a:ext cx="579531" cy="3863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cs-CZ" sz="1000" kern="1200"/>
            <a:t>Počítač 3</a:t>
          </a:r>
        </a:p>
      </dsp:txBody>
      <dsp:txXfrm>
        <a:off x="2512520" y="1319373"/>
        <a:ext cx="579531" cy="386354"/>
      </dsp:txXfrm>
    </dsp:sp>
    <dsp:sp modelId="{0D392D88-AD52-4824-8CBE-C59D73970FE0}">
      <dsp:nvSpPr>
        <dsp:cNvPr id="0" name=""/>
        <dsp:cNvSpPr/>
      </dsp:nvSpPr>
      <dsp:spPr>
        <a:xfrm>
          <a:off x="3188640" y="1320339"/>
          <a:ext cx="386354" cy="38635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A95E2BA-6AA9-42B7-8CC6-E9D6DF57482C}">
      <dsp:nvSpPr>
        <dsp:cNvPr id="0" name=""/>
        <dsp:cNvSpPr/>
      </dsp:nvSpPr>
      <dsp:spPr>
        <a:xfrm>
          <a:off x="3574995" y="1319373"/>
          <a:ext cx="579531" cy="3863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cs-CZ" sz="1000" kern="1200"/>
            <a:t>Počítač 4</a:t>
          </a:r>
        </a:p>
      </dsp:txBody>
      <dsp:txXfrm>
        <a:off x="3574995" y="1319373"/>
        <a:ext cx="579531" cy="386354"/>
      </dsp:txXfrm>
    </dsp:sp>
  </dsp:spTree>
</dsp:drawing>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3AF74-1526-48DA-A391-0C80BBFEA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2468</Words>
  <Characters>14566</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Gymnazium, Praha 4, Postupicka 3150</Company>
  <LinksUpToDate>false</LinksUpToDate>
  <CharactersWithSpaces>17001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Javůrek, Jakub</dc:creator>
  <cp:keywords/>
  <dc:description/>
  <cp:lastModifiedBy>Jakub Javůrek</cp:lastModifiedBy>
  <cp:revision>22</cp:revision>
  <dcterms:created xsi:type="dcterms:W3CDTF">2012-10-23T07:20:00Z</dcterms:created>
  <dcterms:modified xsi:type="dcterms:W3CDTF">2013-05-21T14:46:00Z</dcterms:modified>
</cp:coreProperties>
</file>