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83" w:type="dxa"/>
        <w:tblLayout w:type="fixed"/>
        <w:tblLook w:val="04A0" w:firstRow="1" w:lastRow="0" w:firstColumn="1" w:lastColumn="0" w:noHBand="0" w:noVBand="1"/>
      </w:tblPr>
      <w:tblGrid>
        <w:gridCol w:w="1164"/>
        <w:gridCol w:w="1122"/>
        <w:gridCol w:w="1366"/>
        <w:gridCol w:w="873"/>
        <w:gridCol w:w="1057"/>
        <w:gridCol w:w="1189"/>
        <w:gridCol w:w="941"/>
        <w:gridCol w:w="1162"/>
        <w:gridCol w:w="1609"/>
      </w:tblGrid>
      <w:tr w:rsidR="00CC3DAA" w:rsidTr="00571FBE">
        <w:tc>
          <w:tcPr>
            <w:tcW w:w="1164" w:type="dxa"/>
          </w:tcPr>
          <w:p w:rsidR="00CC3DAA" w:rsidRPr="004F2676" w:rsidRDefault="00CC3DAA" w:rsidP="00B907F2">
            <w:bookmarkStart w:id="0" w:name="_GoBack"/>
            <w:bookmarkEnd w:id="0"/>
          </w:p>
        </w:tc>
        <w:tc>
          <w:tcPr>
            <w:tcW w:w="1122" w:type="dxa"/>
          </w:tcPr>
          <w:p w:rsidR="00CC3DAA" w:rsidRDefault="00CC3DAA">
            <w:r>
              <w:t>Biologická stránka</w:t>
            </w:r>
          </w:p>
        </w:tc>
        <w:tc>
          <w:tcPr>
            <w:tcW w:w="1366" w:type="dxa"/>
          </w:tcPr>
          <w:p w:rsidR="00CC3DAA" w:rsidRDefault="00CC3DAA">
            <w:r>
              <w:t>Sociální stránka</w:t>
            </w:r>
          </w:p>
        </w:tc>
        <w:tc>
          <w:tcPr>
            <w:tcW w:w="873" w:type="dxa"/>
          </w:tcPr>
          <w:p w:rsidR="00CC3DAA" w:rsidRDefault="00CC3DAA">
            <w:r>
              <w:t>Emocionální stránka</w:t>
            </w:r>
          </w:p>
        </w:tc>
        <w:tc>
          <w:tcPr>
            <w:tcW w:w="1057" w:type="dxa"/>
          </w:tcPr>
          <w:p w:rsidR="00CC3DAA" w:rsidRDefault="00CC3DAA">
            <w:r>
              <w:t>Freud</w:t>
            </w:r>
          </w:p>
        </w:tc>
        <w:tc>
          <w:tcPr>
            <w:tcW w:w="1189" w:type="dxa"/>
          </w:tcPr>
          <w:p w:rsidR="00CC3DAA" w:rsidRDefault="00CC3DAA">
            <w:proofErr w:type="spellStart"/>
            <w:r>
              <w:t>Erikson</w:t>
            </w:r>
            <w:proofErr w:type="spellEnd"/>
          </w:p>
        </w:tc>
        <w:tc>
          <w:tcPr>
            <w:tcW w:w="941" w:type="dxa"/>
          </w:tcPr>
          <w:p w:rsidR="00CC3DAA" w:rsidRDefault="00CC3DAA" w:rsidP="00B907F2">
            <w:r>
              <w:t>Kognitivní stránka</w:t>
            </w:r>
          </w:p>
        </w:tc>
        <w:tc>
          <w:tcPr>
            <w:tcW w:w="1162" w:type="dxa"/>
          </w:tcPr>
          <w:p w:rsidR="00CC3DAA" w:rsidRDefault="00CC3DAA">
            <w:proofErr w:type="spellStart"/>
            <w:r>
              <w:t>Sullivan</w:t>
            </w:r>
            <w:proofErr w:type="spellEnd"/>
          </w:p>
        </w:tc>
        <w:tc>
          <w:tcPr>
            <w:tcW w:w="1609" w:type="dxa"/>
          </w:tcPr>
          <w:p w:rsidR="00CC3DAA" w:rsidRDefault="00CC3DAA">
            <w:r>
              <w:t xml:space="preserve">Jean </w:t>
            </w:r>
            <w:proofErr w:type="spellStart"/>
            <w:r>
              <w:t>Piaget</w:t>
            </w:r>
            <w:proofErr w:type="spellEnd"/>
          </w:p>
        </w:tc>
      </w:tr>
      <w:tr w:rsidR="00CC3DAA" w:rsidRPr="00CC3DAA" w:rsidTr="00571FBE">
        <w:trPr>
          <w:trHeight w:val="40"/>
        </w:trPr>
        <w:tc>
          <w:tcPr>
            <w:tcW w:w="1164" w:type="dxa"/>
          </w:tcPr>
          <w:p w:rsidR="00CC3DAA" w:rsidRPr="00CC3DAA" w:rsidRDefault="00CC3DAA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Kojenecké období - </w:t>
            </w:r>
          </w:p>
        </w:tc>
        <w:tc>
          <w:tcPr>
            <w:tcW w:w="1122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Postupný vývin zraku a hrubé motoriky, </w:t>
            </w:r>
            <w:proofErr w:type="spellStart"/>
            <w:proofErr w:type="gramStart"/>
            <w:r w:rsidRPr="00CC3DAA">
              <w:rPr>
                <w:sz w:val="16"/>
                <w:szCs w:val="16"/>
              </w:rPr>
              <w:t>plazení,chůze</w:t>
            </w:r>
            <w:proofErr w:type="spellEnd"/>
            <w:proofErr w:type="gramEnd"/>
          </w:p>
        </w:tc>
        <w:tc>
          <w:tcPr>
            <w:tcW w:w="1366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Dítě-matka</w:t>
            </w:r>
          </w:p>
        </w:tc>
        <w:tc>
          <w:tcPr>
            <w:tcW w:w="873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Nekontroluje emoce</w:t>
            </w:r>
          </w:p>
        </w:tc>
        <w:tc>
          <w:tcPr>
            <w:tcW w:w="1057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 Orální období - Dítě je svět</w:t>
            </w:r>
          </w:p>
        </w:tc>
        <w:tc>
          <w:tcPr>
            <w:tcW w:w="1189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Důvěra x nedůvěra - </w:t>
            </w:r>
            <w:r w:rsidRPr="008A0493">
              <w:rPr>
                <w:b/>
                <w:sz w:val="16"/>
                <w:szCs w:val="16"/>
              </w:rPr>
              <w:t>naděje</w:t>
            </w:r>
          </w:p>
        </w:tc>
        <w:tc>
          <w:tcPr>
            <w:tcW w:w="941" w:type="dxa"/>
          </w:tcPr>
          <w:p w:rsidR="00CC3DAA" w:rsidRPr="00CC3DAA" w:rsidRDefault="00B907F2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Vázáno na smyslové vjemy</w:t>
            </w:r>
          </w:p>
        </w:tc>
        <w:tc>
          <w:tcPr>
            <w:tcW w:w="1162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proofErr w:type="spellStart"/>
            <w:r w:rsidRPr="00CC3DAA">
              <w:rPr>
                <w:sz w:val="16"/>
                <w:szCs w:val="16"/>
              </w:rPr>
              <w:t>Prototaxické</w:t>
            </w:r>
            <w:proofErr w:type="spellEnd"/>
            <w:r w:rsidRPr="00CC3DAA">
              <w:rPr>
                <w:sz w:val="16"/>
                <w:szCs w:val="16"/>
              </w:rPr>
              <w:t xml:space="preserve"> poznání</w:t>
            </w:r>
            <w:r w:rsidR="00571FBE">
              <w:rPr>
                <w:sz w:val="16"/>
                <w:szCs w:val="16"/>
              </w:rPr>
              <w:t xml:space="preserve"> (posloupnost okamžitých </w:t>
            </w:r>
            <w:proofErr w:type="gramStart"/>
            <w:r w:rsidR="00571FBE">
              <w:rPr>
                <w:sz w:val="16"/>
                <w:szCs w:val="16"/>
              </w:rPr>
              <w:t>stavů )</w:t>
            </w:r>
            <w:proofErr w:type="gramEnd"/>
          </w:p>
        </w:tc>
        <w:tc>
          <w:tcPr>
            <w:tcW w:w="1609" w:type="dxa"/>
            <w:vMerge w:val="restart"/>
          </w:tcPr>
          <w:p w:rsidR="00CC3DAA" w:rsidRPr="00CC3DAA" w:rsidRDefault="00F21FA6" w:rsidP="00CC3D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hyperlink r:id="rId11" w:tooltip="Sensorimotorické stádium (stránka neexistuje)" w:history="1">
              <w:proofErr w:type="spellStart"/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Sensorimotorické</w:t>
              </w:r>
              <w:proofErr w:type="spellEnd"/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 xml:space="preserve"> stádium</w:t>
              </w:r>
            </w:hyperlink>
            <w:r w:rsidR="00CC3DAA"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od narození do 2 let života (děti poznávají svět pomocí pohybů a smyslů a získávají vědomí stálosti objektů)</w:t>
            </w: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CC3DAA" w:rsidRPr="00CC3DAA" w:rsidRDefault="00F21FA6" w:rsidP="00CC3D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hyperlink r:id="rId12" w:tooltip="Předoperační stádium (stránka neexistuje)" w:history="1"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Předoperační stádium</w:t>
              </w:r>
            </w:hyperlink>
            <w:r w:rsidR="00CC3DAA"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od 2 do 7 let (používání jazyka, egocentrické myšlení)</w:t>
            </w: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CC3DAA" w:rsidRPr="00CC3DAA" w:rsidRDefault="00F21FA6" w:rsidP="00CC3D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hyperlink r:id="rId13" w:tooltip="Stadium konkrétních operací (stránka neexistuje)" w:history="1"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Stadium konkrétních operací</w:t>
              </w:r>
            </w:hyperlink>
            <w:r w:rsidR="00CC3DAA"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od 7 do 12 let (dokáže logicky přemýšlet o konkrétních událostech, pochopení stálosti počtu, množství a hmotnosti)</w:t>
            </w:r>
          </w:p>
          <w:p w:rsidR="00CC3DAA" w:rsidRPr="00CC3DAA" w:rsidRDefault="00F21FA6" w:rsidP="00CC3DAA">
            <w:pPr>
              <w:spacing w:before="100" w:beforeAutospacing="1" w:after="100" w:afterAutospacing="1"/>
              <w:rPr>
                <w:sz w:val="16"/>
                <w:szCs w:val="16"/>
              </w:rPr>
            </w:pPr>
            <w:hyperlink r:id="rId14" w:tooltip="Stadium formálních operací (stránka neexistuje)" w:history="1"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Stadium formálních operací</w:t>
              </w:r>
            </w:hyperlink>
            <w:r w:rsidR="00CC3DAA"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12 let a více (dokáže logicky myslet o abstraktních pojmech).</w:t>
            </w:r>
          </w:p>
        </w:tc>
      </w:tr>
      <w:tr w:rsidR="00571FBE" w:rsidRPr="00CC3DAA" w:rsidTr="00571FBE">
        <w:tc>
          <w:tcPr>
            <w:tcW w:w="1164" w:type="dxa"/>
          </w:tcPr>
          <w:p w:rsidR="00571FBE" w:rsidRPr="00CC3DAA" w:rsidRDefault="00571FBE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Batolecí období</w:t>
            </w:r>
          </w:p>
        </w:tc>
        <w:tc>
          <w:tcPr>
            <w:tcW w:w="1122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Vývin motoriky, samostatný pohyb a stimulace</w:t>
            </w:r>
          </w:p>
        </w:tc>
        <w:tc>
          <w:tcPr>
            <w:tcW w:w="1366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Další dospělí – vzdor – vůle, s níž si hledá novou pozici ve světě</w:t>
            </w:r>
          </w:p>
        </w:tc>
        <w:tc>
          <w:tcPr>
            <w:tcW w:w="873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Rozvoj vůle (nácvik hygieny), učí se zvládat své emoce</w:t>
            </w:r>
          </w:p>
        </w:tc>
        <w:tc>
          <w:tcPr>
            <w:tcW w:w="1057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Anální </w:t>
            </w:r>
            <w:proofErr w:type="gramStart"/>
            <w:r w:rsidRPr="00CC3DAA">
              <w:rPr>
                <w:sz w:val="16"/>
                <w:szCs w:val="16"/>
              </w:rPr>
              <w:t>období</w:t>
            </w:r>
            <w:proofErr w:type="gramEnd"/>
            <w:r w:rsidRPr="00CC3DAA">
              <w:rPr>
                <w:sz w:val="16"/>
                <w:szCs w:val="16"/>
              </w:rPr>
              <w:t xml:space="preserve"> –</w:t>
            </w:r>
            <w:proofErr w:type="spellStart"/>
            <w:proofErr w:type="gramStart"/>
            <w:r w:rsidRPr="00CC3DAA">
              <w:rPr>
                <w:sz w:val="16"/>
                <w:szCs w:val="16"/>
              </w:rPr>
              <w:t>diáda</w:t>
            </w:r>
            <w:proofErr w:type="spellEnd"/>
            <w:proofErr w:type="gramEnd"/>
          </w:p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571FBE" w:rsidRDefault="00571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Autonomie x zahanbení</w:t>
            </w:r>
          </w:p>
          <w:p w:rsidR="00571FBE" w:rsidRPr="00B907F2" w:rsidRDefault="00571FBE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8A0493">
              <w:rPr>
                <w:b/>
                <w:sz w:val="16"/>
                <w:szCs w:val="16"/>
              </w:rPr>
              <w:t>vůle</w:t>
            </w:r>
          </w:p>
        </w:tc>
        <w:tc>
          <w:tcPr>
            <w:tcW w:w="941" w:type="dxa"/>
          </w:tcPr>
          <w:p w:rsidR="00571FBE" w:rsidRPr="00CC3DAA" w:rsidRDefault="00571FBE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Inteligence - rutiny</w:t>
            </w:r>
          </w:p>
        </w:tc>
        <w:tc>
          <w:tcPr>
            <w:tcW w:w="1162" w:type="dxa"/>
            <w:vMerge w:val="restart"/>
          </w:tcPr>
          <w:p w:rsidR="00571FBE" w:rsidRPr="00CC3DAA" w:rsidRDefault="00571FBE">
            <w:pPr>
              <w:rPr>
                <w:sz w:val="16"/>
                <w:szCs w:val="16"/>
              </w:rPr>
            </w:pPr>
            <w:proofErr w:type="spellStart"/>
            <w:r w:rsidRPr="00CC3DAA">
              <w:rPr>
                <w:sz w:val="16"/>
                <w:szCs w:val="16"/>
              </w:rPr>
              <w:t>Parataxické</w:t>
            </w:r>
            <w:proofErr w:type="spellEnd"/>
            <w:r w:rsidRPr="00CC3DAA">
              <w:rPr>
                <w:sz w:val="16"/>
                <w:szCs w:val="16"/>
              </w:rPr>
              <w:t xml:space="preserve"> poznání</w:t>
            </w:r>
            <w:r>
              <w:rPr>
                <w:sz w:val="16"/>
                <w:szCs w:val="16"/>
              </w:rPr>
              <w:t xml:space="preserve"> (analogie, u dospělých se projevuje pověrečným chováním)</w:t>
            </w:r>
          </w:p>
        </w:tc>
        <w:tc>
          <w:tcPr>
            <w:tcW w:w="1609" w:type="dxa"/>
            <w:vMerge/>
          </w:tcPr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</w:tr>
      <w:tr w:rsidR="00571FBE" w:rsidRPr="00CC3DAA" w:rsidTr="00571FBE">
        <w:tc>
          <w:tcPr>
            <w:tcW w:w="1164" w:type="dxa"/>
          </w:tcPr>
          <w:p w:rsidR="00571FBE" w:rsidRPr="00CC3DAA" w:rsidRDefault="00571FBE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Předškolní věk</w:t>
            </w:r>
          </w:p>
        </w:tc>
        <w:tc>
          <w:tcPr>
            <w:tcW w:w="1122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Vývin jemné motoriky</w:t>
            </w:r>
            <w:r w:rsidR="008A0493">
              <w:rPr>
                <w:sz w:val="16"/>
                <w:szCs w:val="16"/>
              </w:rPr>
              <w:t xml:space="preserve"> a zraku</w:t>
            </w:r>
          </w:p>
        </w:tc>
        <w:tc>
          <w:tcPr>
            <w:tcW w:w="1366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Vrstevníci – (Karen Horneyová – tři směry </w:t>
            </w:r>
            <w:proofErr w:type="gramStart"/>
            <w:r>
              <w:rPr>
                <w:sz w:val="16"/>
                <w:szCs w:val="16"/>
              </w:rPr>
              <w:t>pohybu –k lidem</w:t>
            </w:r>
            <w:proofErr w:type="gramEnd"/>
            <w:r>
              <w:rPr>
                <w:sz w:val="16"/>
                <w:szCs w:val="16"/>
              </w:rPr>
              <w:t xml:space="preserve">, proti lidem, od lidí – učí se konflikt a učí se zabavit samo); </w:t>
            </w:r>
            <w:proofErr w:type="spellStart"/>
            <w:r>
              <w:rPr>
                <w:sz w:val="16"/>
                <w:szCs w:val="16"/>
              </w:rPr>
              <w:t>Sullivan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Self</w:t>
            </w:r>
            <w:proofErr w:type="spellEnd"/>
            <w:r>
              <w:rPr>
                <w:sz w:val="16"/>
                <w:szCs w:val="16"/>
              </w:rPr>
              <w:t xml:space="preserve">-systém x sublimace – morální zrání </w:t>
            </w:r>
          </w:p>
        </w:tc>
        <w:tc>
          <w:tcPr>
            <w:tcW w:w="873" w:type="dxa"/>
          </w:tcPr>
          <w:p w:rsidR="00571FBE" w:rsidRPr="00CC3DAA" w:rsidRDefault="00571FBE" w:rsidP="008A0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stabilizac</w:t>
            </w:r>
            <w:r w:rsidR="008A0493">
              <w:rPr>
                <w:sz w:val="16"/>
                <w:szCs w:val="16"/>
              </w:rPr>
              <w:t>e</w:t>
            </w:r>
          </w:p>
        </w:tc>
        <w:tc>
          <w:tcPr>
            <w:tcW w:w="1057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Falické </w:t>
            </w:r>
            <w:proofErr w:type="spellStart"/>
            <w:r w:rsidRPr="00CC3DAA">
              <w:rPr>
                <w:sz w:val="16"/>
                <w:szCs w:val="16"/>
              </w:rPr>
              <w:t>obd</w:t>
            </w:r>
            <w:proofErr w:type="spellEnd"/>
            <w:r w:rsidRPr="00CC3DAA">
              <w:rPr>
                <w:sz w:val="16"/>
                <w:szCs w:val="16"/>
              </w:rPr>
              <w:t>. - triangulace</w:t>
            </w:r>
          </w:p>
        </w:tc>
        <w:tc>
          <w:tcPr>
            <w:tcW w:w="1189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Iniciativa x vina - </w:t>
            </w:r>
            <w:r w:rsidRPr="008A0493">
              <w:rPr>
                <w:b/>
                <w:sz w:val="16"/>
                <w:szCs w:val="16"/>
              </w:rPr>
              <w:t>účelnost</w:t>
            </w:r>
          </w:p>
        </w:tc>
        <w:tc>
          <w:tcPr>
            <w:tcW w:w="941" w:type="dxa"/>
          </w:tcPr>
          <w:p w:rsidR="00571FBE" w:rsidRDefault="00571FBE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Rozvoj práce se Symboly – analytické a syntetické schopnosti</w:t>
            </w:r>
          </w:p>
          <w:p w:rsidR="00571FBE" w:rsidRPr="00CC3DAA" w:rsidRDefault="00571FBE" w:rsidP="00B907F2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</w:tr>
      <w:tr w:rsidR="008A0493" w:rsidRPr="00CC3DAA" w:rsidTr="00571FBE">
        <w:tc>
          <w:tcPr>
            <w:tcW w:w="1164" w:type="dxa"/>
          </w:tcPr>
          <w:p w:rsidR="008A0493" w:rsidRPr="00CC3DAA" w:rsidRDefault="008A0493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Školní věk</w:t>
            </w:r>
          </w:p>
        </w:tc>
        <w:tc>
          <w:tcPr>
            <w:tcW w:w="1122" w:type="dxa"/>
          </w:tcPr>
          <w:p w:rsidR="008A0493" w:rsidRPr="00CC3DAA" w:rsidRDefault="008A0493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Růst</w:t>
            </w:r>
          </w:p>
        </w:tc>
        <w:tc>
          <w:tcPr>
            <w:tcW w:w="1366" w:type="dxa"/>
          </w:tcPr>
          <w:p w:rsidR="008A0493" w:rsidRPr="00CC3DAA" w:rsidRDefault="000758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Silný nárůst soc. vazeb s vrstevníky, nové autority</w:t>
            </w:r>
          </w:p>
        </w:tc>
        <w:tc>
          <w:tcPr>
            <w:tcW w:w="873" w:type="dxa"/>
          </w:tcPr>
          <w:p w:rsidR="008A0493" w:rsidRPr="00CC3DAA" w:rsidRDefault="000758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Socializovaná forma projevů</w:t>
            </w:r>
          </w:p>
        </w:tc>
        <w:tc>
          <w:tcPr>
            <w:tcW w:w="1057" w:type="dxa"/>
          </w:tcPr>
          <w:p w:rsidR="008A0493" w:rsidRPr="00CC3DAA" w:rsidRDefault="008A0493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latence</w:t>
            </w:r>
          </w:p>
        </w:tc>
        <w:tc>
          <w:tcPr>
            <w:tcW w:w="1189" w:type="dxa"/>
            <w:vMerge w:val="restart"/>
          </w:tcPr>
          <w:p w:rsidR="008A0493" w:rsidRPr="00CC3DAA" w:rsidRDefault="008A0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Snaživost x méněcennost - </w:t>
            </w:r>
            <w:r w:rsidRPr="008A0493">
              <w:rPr>
                <w:b/>
                <w:sz w:val="16"/>
                <w:szCs w:val="16"/>
              </w:rPr>
              <w:t>kompetence</w:t>
            </w:r>
          </w:p>
        </w:tc>
        <w:tc>
          <w:tcPr>
            <w:tcW w:w="941" w:type="dxa"/>
          </w:tcPr>
          <w:p w:rsidR="008A0493" w:rsidRPr="00CC3DAA" w:rsidRDefault="00FC1688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Konkrétní </w:t>
            </w:r>
            <w:proofErr w:type="gramStart"/>
            <w:r>
              <w:rPr>
                <w:sz w:val="16"/>
                <w:szCs w:val="16"/>
              </w:rPr>
              <w:t>úroveň  myšlení</w:t>
            </w:r>
            <w:proofErr w:type="gramEnd"/>
          </w:p>
        </w:tc>
        <w:tc>
          <w:tcPr>
            <w:tcW w:w="1162" w:type="dxa"/>
            <w:vMerge w:val="restart"/>
          </w:tcPr>
          <w:p w:rsidR="008A0493" w:rsidRPr="00CC3DAA" w:rsidRDefault="008A049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Syntaxické</w:t>
            </w:r>
            <w:proofErr w:type="spellEnd"/>
            <w:r>
              <w:rPr>
                <w:sz w:val="16"/>
                <w:szCs w:val="16"/>
              </w:rPr>
              <w:t xml:space="preserve"> poznání (zralejší dítě, dospělý – plně rozvinuté rozumové uvažování)</w:t>
            </w:r>
          </w:p>
        </w:tc>
        <w:tc>
          <w:tcPr>
            <w:tcW w:w="1609" w:type="dxa"/>
            <w:vMerge/>
          </w:tcPr>
          <w:p w:rsidR="008A0493" w:rsidRPr="00CC3DAA" w:rsidRDefault="008A0493">
            <w:pPr>
              <w:rPr>
                <w:sz w:val="16"/>
                <w:szCs w:val="16"/>
              </w:rPr>
            </w:pPr>
          </w:p>
        </w:tc>
      </w:tr>
      <w:tr w:rsidR="00FC1688" w:rsidRPr="00CC3DAA" w:rsidTr="00571FBE">
        <w:tc>
          <w:tcPr>
            <w:tcW w:w="1164" w:type="dxa"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pubescence</w:t>
            </w:r>
          </w:p>
        </w:tc>
        <w:tc>
          <w:tcPr>
            <w:tcW w:w="1122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Pohlavní dospívání – druhotné pohlavní znaky</w:t>
            </w:r>
          </w:p>
        </w:tc>
        <w:tc>
          <w:tcPr>
            <w:tcW w:w="1366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Citlivé z hlediska morálky, hledá pravdu – vrstevnická skupina nejvyšší autoritou</w:t>
            </w:r>
          </w:p>
        </w:tc>
        <w:tc>
          <w:tcPr>
            <w:tcW w:w="873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Emoční nestabilita</w:t>
            </w:r>
          </w:p>
        </w:tc>
        <w:tc>
          <w:tcPr>
            <w:tcW w:w="1057" w:type="dxa"/>
            <w:vMerge w:val="restart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genitální</w:t>
            </w:r>
          </w:p>
        </w:tc>
        <w:tc>
          <w:tcPr>
            <w:tcW w:w="1189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vMerge w:val="restart"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Abstraktní myšlení</w:t>
            </w:r>
          </w:p>
        </w:tc>
        <w:tc>
          <w:tcPr>
            <w:tcW w:w="1162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</w:tr>
      <w:tr w:rsidR="00FC1688" w:rsidRPr="00CC3DAA" w:rsidTr="00571FBE">
        <w:tc>
          <w:tcPr>
            <w:tcW w:w="1164" w:type="dxa"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Adolescence</w:t>
            </w:r>
          </w:p>
        </w:tc>
        <w:tc>
          <w:tcPr>
            <w:tcW w:w="1122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Ukončení růstu</w:t>
            </w:r>
          </w:p>
        </w:tc>
        <w:tc>
          <w:tcPr>
            <w:tcW w:w="1366" w:type="dxa"/>
          </w:tcPr>
          <w:p w:rsidR="00FC1688" w:rsidRPr="00CC3DAA" w:rsidRDefault="009F5D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Hledání partnera, potvrzování své role dospívajícího</w:t>
            </w:r>
          </w:p>
        </w:tc>
        <w:tc>
          <w:tcPr>
            <w:tcW w:w="873" w:type="dxa"/>
          </w:tcPr>
          <w:p w:rsidR="00FC1688" w:rsidRPr="00CC3DAA" w:rsidRDefault="00175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Zralé socializované projevování emocí</w:t>
            </w:r>
          </w:p>
        </w:tc>
        <w:tc>
          <w:tcPr>
            <w:tcW w:w="1057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FC1688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Identita x zmatení rolí – </w:t>
            </w:r>
            <w:r w:rsidRPr="008A0493">
              <w:rPr>
                <w:b/>
                <w:sz w:val="16"/>
                <w:szCs w:val="16"/>
              </w:rPr>
              <w:t>věrnost</w:t>
            </w: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Pr="00CC3DAA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Intimita x izolace - </w:t>
            </w:r>
            <w:r w:rsidRPr="008A0493">
              <w:rPr>
                <w:b/>
                <w:sz w:val="16"/>
                <w:szCs w:val="16"/>
              </w:rPr>
              <w:t>láska</w:t>
            </w:r>
          </w:p>
        </w:tc>
        <w:tc>
          <w:tcPr>
            <w:tcW w:w="941" w:type="dxa"/>
            <w:vMerge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</w:tr>
    </w:tbl>
    <w:p w:rsidR="00C97F8F" w:rsidRPr="00CC3DAA" w:rsidRDefault="00C97F8F">
      <w:pPr>
        <w:rPr>
          <w:sz w:val="16"/>
          <w:szCs w:val="16"/>
        </w:rPr>
      </w:pPr>
    </w:p>
    <w:sectPr w:rsidR="00C97F8F" w:rsidRPr="00CC3DAA" w:rsidSect="00F21F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6CF2"/>
    <w:multiLevelType w:val="hybridMultilevel"/>
    <w:tmpl w:val="17209114"/>
    <w:lvl w:ilvl="0" w:tplc="B6BA8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6540C"/>
    <w:multiLevelType w:val="multilevel"/>
    <w:tmpl w:val="46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8F"/>
    <w:rsid w:val="00075860"/>
    <w:rsid w:val="0010720C"/>
    <w:rsid w:val="00175B85"/>
    <w:rsid w:val="00210FA6"/>
    <w:rsid w:val="00532E12"/>
    <w:rsid w:val="00571FBE"/>
    <w:rsid w:val="007421B2"/>
    <w:rsid w:val="008A0493"/>
    <w:rsid w:val="009F5D19"/>
    <w:rsid w:val="00B907F2"/>
    <w:rsid w:val="00BE4A11"/>
    <w:rsid w:val="00C97F8F"/>
    <w:rsid w:val="00CC32CC"/>
    <w:rsid w:val="00CC3DAA"/>
    <w:rsid w:val="00E840CB"/>
    <w:rsid w:val="00F21FA6"/>
    <w:rsid w:val="00F936F3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C3D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0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C3D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cs.wikipedia.org/w/index.php?title=Stadium_konkr%C3%A9tn%C3%ADch_operac%C3%AD&amp;action=edit&amp;redlink=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s.wikipedia.org/w/index.php?title=P%C5%99edopera%C4%8Dn%C3%AD_st%C3%A1dium&amp;action=edit&amp;redlink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cs.wikipedia.org/w/index.php?title=Sensorimotorick%C3%A9_st%C3%A1dium&amp;action=edit&amp;redlink=1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s.wikipedia.org/w/index.php?title=Stadium_form%C3%A1ln%C3%ADch_operac%C3%AD&amp;action=edit&amp;redlink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2QZ4H56NJ3VP-63-1505</_dlc_DocId>
    <_dlc_DocIdUrl xmlns="739c032b-a5be-4b43-b007-0b056e5ef5b0">
      <Url>https://sharepoint.postupicka.cz/seminar4/_layouts/DocIdRedir.aspx?ID=2QZ4H56NJ3VP-63-1505</Url>
      <Description>2QZ4H56NJ3VP-63-1505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4843-3894-4E29-97D2-C584C2862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c032b-a5be-4b43-b007-0b056e5ef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609D1-87AF-4D2D-A045-25F372317ABB}">
  <ds:schemaRefs>
    <ds:schemaRef ds:uri="http://purl.org/dc/dcmitype/"/>
    <ds:schemaRef ds:uri="http://schemas.microsoft.com/office/2006/metadata/properties"/>
    <ds:schemaRef ds:uri="http://purl.org/dc/elements/1.1/"/>
    <ds:schemaRef ds:uri="739c032b-a5be-4b43-b007-0b056e5ef5b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FE9296-7E88-4B8D-95B4-8CD34CA86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9E436-A8F1-4F95-BE57-D241F63025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1C89A8-BD87-4C0C-B76C-F6EA313E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Hejduk, Jiří</dc:creator>
  <cp:lastModifiedBy>jindrovi</cp:lastModifiedBy>
  <cp:revision>2</cp:revision>
  <dcterms:created xsi:type="dcterms:W3CDTF">2012-11-03T18:04:00Z</dcterms:created>
  <dcterms:modified xsi:type="dcterms:W3CDTF">2012-11-03T18:04:00Z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ffe474cc-8925-4d7e-9093-c49ed962174a</vt:lpwstr>
  </property>
</Properties>
</file>